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7EC" w:rsidRPr="00F747EC" w:rsidRDefault="00F747EC" w:rsidP="00B61767">
      <w:pPr>
        <w:pStyle w:val="1"/>
        <w:pageBreakBefore/>
        <w:numPr>
          <w:ilvl w:val="0"/>
          <w:numId w:val="0"/>
        </w:numPr>
        <w:ind w:left="567" w:firstLine="219"/>
        <w:jc w:val="both"/>
        <w:rPr>
          <w:i/>
        </w:rPr>
      </w:pPr>
      <w:r w:rsidRPr="00F747EC">
        <w:t xml:space="preserve">Итоги социально-экономического развития </w:t>
      </w:r>
      <w:r>
        <w:t xml:space="preserve">Можгинского района </w:t>
      </w:r>
      <w:r w:rsidRPr="00F747EC">
        <w:t>за 2017 год</w:t>
      </w:r>
    </w:p>
    <w:tbl>
      <w:tblPr>
        <w:tblW w:w="10349" w:type="dxa"/>
        <w:tblInd w:w="-318" w:type="dxa"/>
        <w:tblLayout w:type="fixed"/>
        <w:tblLook w:val="0000"/>
      </w:tblPr>
      <w:tblGrid>
        <w:gridCol w:w="524"/>
        <w:gridCol w:w="5146"/>
        <w:gridCol w:w="1277"/>
        <w:gridCol w:w="1134"/>
        <w:gridCol w:w="1134"/>
        <w:gridCol w:w="850"/>
        <w:gridCol w:w="284"/>
      </w:tblGrid>
      <w:tr w:rsidR="00F747EC" w:rsidRPr="00105CDC" w:rsidTr="00F501AD">
        <w:trPr>
          <w:gridAfter w:val="1"/>
          <w:wAfter w:w="284" w:type="dxa"/>
          <w:trHeight w:val="315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1AD" w:rsidRDefault="00F501AD" w:rsidP="00F501AD">
            <w:pPr>
              <w:widowControl w:val="0"/>
              <w:tabs>
                <w:tab w:val="left" w:pos="-426"/>
                <w:tab w:val="left" w:pos="-284"/>
              </w:tabs>
              <w:ind w:left="-426" w:firstLine="426"/>
              <w:jc w:val="both"/>
              <w:rPr>
                <w:sz w:val="24"/>
                <w:szCs w:val="24"/>
              </w:rPr>
            </w:pPr>
          </w:p>
          <w:p w:rsidR="00F501AD" w:rsidRDefault="00F501AD" w:rsidP="00F501AD">
            <w:pPr>
              <w:widowControl w:val="0"/>
              <w:tabs>
                <w:tab w:val="left" w:pos="-426"/>
                <w:tab w:val="left" w:pos="-284"/>
              </w:tabs>
              <w:ind w:left="-426" w:firstLine="426"/>
              <w:jc w:val="both"/>
              <w:rPr>
                <w:sz w:val="24"/>
                <w:szCs w:val="24"/>
              </w:rPr>
            </w:pPr>
            <w:r w:rsidRPr="009D721B">
              <w:rPr>
                <w:sz w:val="24"/>
                <w:szCs w:val="24"/>
              </w:rPr>
              <w:t>Основные показатели Прогноза социально-экономического развития</w:t>
            </w:r>
            <w:r>
              <w:rPr>
                <w:sz w:val="24"/>
                <w:szCs w:val="24"/>
              </w:rPr>
              <w:t xml:space="preserve"> </w:t>
            </w:r>
          </w:p>
          <w:p w:rsidR="00F501AD" w:rsidRDefault="00F501AD" w:rsidP="00F501AD">
            <w:pPr>
              <w:widowControl w:val="0"/>
              <w:tabs>
                <w:tab w:val="left" w:pos="-426"/>
                <w:tab w:val="left" w:pos="-284"/>
              </w:tabs>
              <w:ind w:left="-426" w:firstLine="42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Муниципального образования «Можгинский район» за 2017 год</w:t>
            </w:r>
            <w:r w:rsidRPr="006351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представлены в таблице</w:t>
            </w:r>
            <w:r w:rsidRPr="009D721B">
              <w:rPr>
                <w:sz w:val="24"/>
                <w:szCs w:val="24"/>
              </w:rPr>
              <w:t>.</w:t>
            </w:r>
            <w:proofErr w:type="gramEnd"/>
          </w:p>
          <w:p w:rsidR="00F501AD" w:rsidRDefault="00F501AD" w:rsidP="00F501AD">
            <w:pPr>
              <w:widowControl w:val="0"/>
              <w:ind w:hanging="142"/>
              <w:jc w:val="both"/>
              <w:rPr>
                <w:sz w:val="24"/>
                <w:szCs w:val="24"/>
              </w:rPr>
            </w:pPr>
          </w:p>
          <w:p w:rsidR="00F501AD" w:rsidRPr="00105CDC" w:rsidRDefault="00F501AD" w:rsidP="00CD2FE2">
            <w:pPr>
              <w:ind w:firstLine="284"/>
              <w:jc w:val="center"/>
              <w:rPr>
                <w:b/>
                <w:sz w:val="24"/>
                <w:szCs w:val="24"/>
              </w:rPr>
            </w:pPr>
          </w:p>
        </w:tc>
      </w:tr>
      <w:tr w:rsidR="00F747EC" w:rsidRPr="00105CDC" w:rsidTr="008509DD">
        <w:trPr>
          <w:cantSplit/>
          <w:trHeight w:val="265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EC" w:rsidRPr="00105CDC" w:rsidRDefault="00F747EC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N</w:t>
            </w:r>
          </w:p>
        </w:tc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7EC" w:rsidRPr="00105CDC" w:rsidRDefault="00F747EC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Показатели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7EC" w:rsidRPr="00105CDC" w:rsidRDefault="00F747EC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47EC" w:rsidRPr="00105CDC" w:rsidRDefault="00F747EC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2016 год</w:t>
            </w:r>
          </w:p>
          <w:p w:rsidR="00F747EC" w:rsidRPr="00105CDC" w:rsidRDefault="00F747EC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факт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47EC" w:rsidRPr="00105CDC" w:rsidRDefault="00F747EC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2017 год</w:t>
            </w:r>
          </w:p>
        </w:tc>
      </w:tr>
      <w:tr w:rsidR="00F978B9" w:rsidRPr="00105CDC" w:rsidTr="008509DD">
        <w:trPr>
          <w:cantSplit/>
          <w:trHeight w:val="41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EB6ACC" w:rsidP="00CD2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</w:tr>
      <w:tr w:rsidR="00F978B9" w:rsidRPr="00105CDC" w:rsidTr="008509DD">
        <w:trPr>
          <w:trHeight w:val="1167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6C51AF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Отгружено товаров собственного производства</w:t>
            </w:r>
          </w:p>
          <w:p w:rsidR="00F978B9" w:rsidRPr="00105CDC" w:rsidRDefault="00F978B9" w:rsidP="006C51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млн. руб</w:t>
            </w:r>
            <w:proofErr w:type="gramStart"/>
            <w:r w:rsidRPr="00105CDC">
              <w:rPr>
                <w:sz w:val="24"/>
                <w:szCs w:val="24"/>
              </w:rPr>
              <w:t>.в</w:t>
            </w:r>
            <w:proofErr w:type="gramEnd"/>
            <w:r w:rsidRPr="00105CDC">
              <w:rPr>
                <w:sz w:val="24"/>
                <w:szCs w:val="24"/>
              </w:rPr>
              <w:t xml:space="preserve"> ценах соотв.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8B9" w:rsidRPr="00105CDC" w:rsidRDefault="00F978B9" w:rsidP="00F978B9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116</w:t>
            </w:r>
            <w:r>
              <w:rPr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1248,2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8B9" w:rsidRPr="00EB6ACC" w:rsidRDefault="00F978B9" w:rsidP="006C51AF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1278,6</w:t>
            </w:r>
          </w:p>
        </w:tc>
      </w:tr>
      <w:tr w:rsidR="00F978B9" w:rsidRPr="00105CDC" w:rsidTr="008509DD">
        <w:trPr>
          <w:trHeight w:val="6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Тем роста в действующих ценах (2017 г/2016 г)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F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F978B9" w:rsidP="00CD2FE2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109,8</w:t>
            </w:r>
          </w:p>
        </w:tc>
      </w:tr>
      <w:tr w:rsidR="00F978B9" w:rsidRPr="00105CDC" w:rsidTr="008509DD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2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Объем валовой продукции сельского хозяйства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млн. руб</w:t>
            </w:r>
            <w:proofErr w:type="gramStart"/>
            <w:r w:rsidRPr="00105CDC">
              <w:rPr>
                <w:sz w:val="24"/>
                <w:szCs w:val="24"/>
              </w:rPr>
              <w:t>.в</w:t>
            </w:r>
            <w:proofErr w:type="gramEnd"/>
            <w:r w:rsidRPr="00105CDC">
              <w:rPr>
                <w:sz w:val="24"/>
                <w:szCs w:val="24"/>
              </w:rPr>
              <w:t xml:space="preserve"> ценах соотв.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8B9" w:rsidRPr="00105CDC" w:rsidRDefault="00F978B9" w:rsidP="00F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5053</w:t>
            </w:r>
            <w:r w:rsidRPr="00105CD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372,0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8B9" w:rsidRPr="00EB6ACC" w:rsidRDefault="00F978B9" w:rsidP="00136306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5200,0</w:t>
            </w:r>
          </w:p>
        </w:tc>
      </w:tr>
      <w:tr w:rsidR="00F978B9" w:rsidRPr="00105CDC" w:rsidTr="008509DD">
        <w:trPr>
          <w:trHeight w:val="28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Тем роста в действующих ценах (2017 г/2016 г)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1363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F978B9" w:rsidP="00136306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103,0</w:t>
            </w:r>
          </w:p>
        </w:tc>
      </w:tr>
      <w:tr w:rsidR="00F978B9" w:rsidRPr="00105CDC" w:rsidTr="008509DD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3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Розничный  товарооборот  в т. ч. общественное питание (во всех каналах реализации)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млн. руб. в ценах  соотв.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F978B9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1590,0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F978B9" w:rsidP="00CD2FE2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1746,9</w:t>
            </w:r>
          </w:p>
        </w:tc>
      </w:tr>
      <w:tr w:rsidR="00F978B9" w:rsidRPr="00105CDC" w:rsidTr="008509DD">
        <w:trPr>
          <w:trHeight w:val="31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темп роста   в действующих ценах (2017 г/2016 г)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F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F978B9" w:rsidP="00136306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103,0</w:t>
            </w:r>
          </w:p>
        </w:tc>
      </w:tr>
      <w:tr w:rsidR="00F978B9" w:rsidRPr="00105CDC" w:rsidTr="008509DD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4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 xml:space="preserve">Объем платных  услуг населению (по полному кругу с </w:t>
            </w:r>
            <w:proofErr w:type="spellStart"/>
            <w:r w:rsidRPr="00105CDC">
              <w:rPr>
                <w:sz w:val="24"/>
                <w:szCs w:val="24"/>
              </w:rPr>
              <w:t>досчетом</w:t>
            </w:r>
            <w:proofErr w:type="spellEnd"/>
            <w:r w:rsidRPr="00105CDC">
              <w:rPr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млн. руб. в ценах соотв.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30,8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EB6ACC" w:rsidP="00CD2FE2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29,1</w:t>
            </w:r>
          </w:p>
        </w:tc>
      </w:tr>
      <w:tr w:rsidR="00F978B9" w:rsidRPr="00105CDC" w:rsidTr="008509DD">
        <w:trPr>
          <w:trHeight w:val="31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Тем роста в действующих ценах (2017 г/2016 г)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1363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EB6ACC" w:rsidP="00136306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101,7</w:t>
            </w:r>
          </w:p>
        </w:tc>
      </w:tr>
      <w:tr w:rsidR="00F978B9" w:rsidRPr="00105CDC" w:rsidTr="008509DD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5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Инвестиции   в основной  капитал за счет всех источников финансирования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млн. руб</w:t>
            </w:r>
            <w:proofErr w:type="gramStart"/>
            <w:r w:rsidRPr="00105CDC">
              <w:rPr>
                <w:sz w:val="24"/>
                <w:szCs w:val="24"/>
              </w:rPr>
              <w:t>.в</w:t>
            </w:r>
            <w:proofErr w:type="gramEnd"/>
            <w:r w:rsidRPr="00105CDC">
              <w:rPr>
                <w:sz w:val="24"/>
                <w:szCs w:val="24"/>
              </w:rPr>
              <w:t xml:space="preserve"> ценах соотв. 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467,4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EB6ACC" w:rsidP="00CD2FE2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459,3</w:t>
            </w:r>
          </w:p>
        </w:tc>
      </w:tr>
      <w:tr w:rsidR="00F978B9" w:rsidRPr="00105CDC" w:rsidTr="008509DD">
        <w:trPr>
          <w:trHeight w:val="37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6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В том числе: жилищное 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млн</w:t>
            </w:r>
            <w:proofErr w:type="gramStart"/>
            <w:r w:rsidRPr="00105CDC">
              <w:rPr>
                <w:sz w:val="24"/>
                <w:szCs w:val="24"/>
              </w:rPr>
              <w:t>.р</w:t>
            </w:r>
            <w:proofErr w:type="gramEnd"/>
            <w:r w:rsidRPr="00105CDC">
              <w:rPr>
                <w:sz w:val="24"/>
                <w:szCs w:val="24"/>
              </w:rPr>
              <w:t>уб. в</w:t>
            </w:r>
          </w:p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соотв.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105CDC">
              <w:rPr>
                <w:sz w:val="24"/>
                <w:szCs w:val="24"/>
              </w:rPr>
              <w:t>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EB6ACC" w:rsidP="00136306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215,3</w:t>
            </w:r>
          </w:p>
        </w:tc>
      </w:tr>
      <w:tr w:rsidR="00F978B9" w:rsidRPr="00105CDC" w:rsidTr="008509DD">
        <w:trPr>
          <w:trHeight w:val="36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7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Среднемесячная начисленная средняя заработная плата одного работника (в среднем   за период)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B61767">
            <w:pPr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2</w:t>
            </w:r>
            <w:r w:rsidR="00B61767">
              <w:rPr>
                <w:sz w:val="24"/>
                <w:szCs w:val="24"/>
              </w:rPr>
              <w:t>3171,7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25320,0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EB6ACC" w:rsidP="00CD2FE2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25210,8</w:t>
            </w:r>
          </w:p>
        </w:tc>
      </w:tr>
      <w:tr w:rsidR="00F978B9" w:rsidRPr="00105CDC" w:rsidTr="008509DD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8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26,5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EB6ACC" w:rsidP="00CD2FE2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26,1</w:t>
            </w:r>
          </w:p>
        </w:tc>
      </w:tr>
      <w:tr w:rsidR="00F978B9" w:rsidRPr="00105CDC" w:rsidTr="008509DD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9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Среднегодовая численность работников  предприятий (без субъектов малого предпринимательства)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1363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EB6ACC" w:rsidP="00CD2FE2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4,4</w:t>
            </w:r>
          </w:p>
        </w:tc>
      </w:tr>
      <w:tr w:rsidR="00F978B9" w:rsidRPr="00105CDC" w:rsidTr="008509DD">
        <w:trPr>
          <w:trHeight w:val="50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10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Численность зарегистрированных безработных на конец года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EB6ACC" w:rsidP="00842884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140</w:t>
            </w:r>
          </w:p>
        </w:tc>
      </w:tr>
      <w:tr w:rsidR="00F978B9" w:rsidRPr="00105CDC" w:rsidTr="008509DD">
        <w:trPr>
          <w:trHeight w:val="42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11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Уровень зарегистрированной  безработицы от трудоспособного населения в трудоспособном возрасте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CD2FE2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105CDC" w:rsidRDefault="00F978B9" w:rsidP="00AE6F24">
            <w:pPr>
              <w:jc w:val="center"/>
              <w:rPr>
                <w:sz w:val="24"/>
                <w:szCs w:val="24"/>
              </w:rPr>
            </w:pPr>
            <w:r w:rsidRPr="00105CDC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B9" w:rsidRPr="00EB6ACC" w:rsidRDefault="00EB6ACC" w:rsidP="00842884">
            <w:pPr>
              <w:jc w:val="center"/>
              <w:rPr>
                <w:b/>
                <w:sz w:val="24"/>
                <w:szCs w:val="24"/>
              </w:rPr>
            </w:pPr>
            <w:r w:rsidRPr="00EB6ACC">
              <w:rPr>
                <w:b/>
                <w:sz w:val="24"/>
                <w:szCs w:val="24"/>
              </w:rPr>
              <w:t>0,86</w:t>
            </w:r>
          </w:p>
        </w:tc>
      </w:tr>
    </w:tbl>
    <w:p w:rsidR="003C0DEC" w:rsidRPr="006E5405" w:rsidRDefault="003C0DEC" w:rsidP="003C0DEC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105CDC" w:rsidRDefault="00105CDC" w:rsidP="00105CDC">
      <w:pPr>
        <w:widowControl w:val="0"/>
        <w:ind w:hanging="142"/>
        <w:jc w:val="both"/>
        <w:rPr>
          <w:sz w:val="24"/>
          <w:szCs w:val="24"/>
        </w:rPr>
      </w:pPr>
    </w:p>
    <w:p w:rsidR="00F501AD" w:rsidRDefault="00F501AD" w:rsidP="00105CDC">
      <w:pPr>
        <w:widowControl w:val="0"/>
        <w:ind w:hanging="142"/>
        <w:jc w:val="both"/>
        <w:rPr>
          <w:sz w:val="24"/>
          <w:szCs w:val="24"/>
        </w:rPr>
      </w:pPr>
    </w:p>
    <w:p w:rsidR="00F501AD" w:rsidRDefault="00F501AD" w:rsidP="00105CDC">
      <w:pPr>
        <w:widowControl w:val="0"/>
        <w:ind w:hanging="142"/>
        <w:jc w:val="both"/>
        <w:rPr>
          <w:sz w:val="24"/>
          <w:szCs w:val="24"/>
        </w:rPr>
      </w:pPr>
    </w:p>
    <w:p w:rsidR="00F501AD" w:rsidRDefault="00F501AD" w:rsidP="00105CDC">
      <w:pPr>
        <w:widowControl w:val="0"/>
        <w:ind w:hanging="142"/>
        <w:jc w:val="both"/>
        <w:rPr>
          <w:sz w:val="24"/>
          <w:szCs w:val="24"/>
        </w:rPr>
      </w:pPr>
    </w:p>
    <w:p w:rsidR="009D51FD" w:rsidRPr="009D51FD" w:rsidRDefault="00EB6ACC" w:rsidP="009D51FD">
      <w:pPr>
        <w:shd w:val="clear" w:color="auto" w:fill="FFFFFF"/>
        <w:spacing w:before="330" w:after="18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="009D51FD" w:rsidRPr="00105CDC">
        <w:rPr>
          <w:b/>
          <w:sz w:val="24"/>
          <w:szCs w:val="24"/>
        </w:rPr>
        <w:t>.</w:t>
      </w:r>
      <w:bookmarkStart w:id="0" w:name="_Toc238009813"/>
      <w:r w:rsidR="009D51FD" w:rsidRPr="00105CDC">
        <w:rPr>
          <w:b/>
          <w:sz w:val="24"/>
          <w:szCs w:val="24"/>
        </w:rPr>
        <w:t xml:space="preserve"> Производственная сфера</w:t>
      </w:r>
      <w:bookmarkEnd w:id="0"/>
    </w:p>
    <w:p w:rsidR="00601B48" w:rsidRDefault="009D51FD" w:rsidP="00601B48">
      <w:pPr>
        <w:pStyle w:val="a9"/>
        <w:ind w:left="0" w:firstLine="708"/>
        <w:jc w:val="both"/>
        <w:rPr>
          <w:sz w:val="24"/>
          <w:szCs w:val="24"/>
        </w:rPr>
      </w:pPr>
      <w:r w:rsidRPr="009D51FD">
        <w:rPr>
          <w:sz w:val="24"/>
          <w:szCs w:val="24"/>
        </w:rPr>
        <w:t xml:space="preserve">Отгружено товаров собственного производства, выполнено работ и услуг собственными силами </w:t>
      </w:r>
      <w:r w:rsidRPr="009D51FD">
        <w:rPr>
          <w:iCs/>
          <w:sz w:val="24"/>
          <w:szCs w:val="24"/>
        </w:rPr>
        <w:t xml:space="preserve">за </w:t>
      </w:r>
      <w:r w:rsidR="002E0792">
        <w:rPr>
          <w:iCs/>
          <w:sz w:val="24"/>
          <w:szCs w:val="24"/>
        </w:rPr>
        <w:t>12 месяцев</w:t>
      </w:r>
      <w:r w:rsidRPr="009D51FD">
        <w:rPr>
          <w:iCs/>
          <w:sz w:val="24"/>
          <w:szCs w:val="24"/>
        </w:rPr>
        <w:t xml:space="preserve"> 201</w:t>
      </w:r>
      <w:r w:rsidR="00EB6ACC">
        <w:rPr>
          <w:iCs/>
          <w:sz w:val="24"/>
          <w:szCs w:val="24"/>
        </w:rPr>
        <w:t>7</w:t>
      </w:r>
      <w:r w:rsidRPr="009D51FD">
        <w:rPr>
          <w:iCs/>
          <w:sz w:val="24"/>
          <w:szCs w:val="24"/>
        </w:rPr>
        <w:t xml:space="preserve"> года</w:t>
      </w:r>
      <w:r w:rsidRPr="009D51FD">
        <w:rPr>
          <w:i/>
          <w:iCs/>
          <w:sz w:val="24"/>
          <w:szCs w:val="24"/>
        </w:rPr>
        <w:t xml:space="preserve"> </w:t>
      </w:r>
      <w:r w:rsidRPr="009D51FD">
        <w:rPr>
          <w:sz w:val="24"/>
          <w:szCs w:val="24"/>
        </w:rPr>
        <w:t xml:space="preserve"> на сумму  </w:t>
      </w:r>
      <w:r w:rsidR="002E0792">
        <w:rPr>
          <w:sz w:val="24"/>
          <w:szCs w:val="24"/>
        </w:rPr>
        <w:t>1</w:t>
      </w:r>
      <w:r w:rsidR="00EB6ACC">
        <w:rPr>
          <w:sz w:val="24"/>
          <w:szCs w:val="24"/>
        </w:rPr>
        <w:t>278,6</w:t>
      </w:r>
      <w:r w:rsidRPr="009D51FD">
        <w:rPr>
          <w:sz w:val="24"/>
          <w:szCs w:val="24"/>
        </w:rPr>
        <w:t xml:space="preserve"> </w:t>
      </w:r>
      <w:r w:rsidRPr="009D51FD">
        <w:rPr>
          <w:b/>
          <w:sz w:val="24"/>
          <w:szCs w:val="24"/>
        </w:rPr>
        <w:t> </w:t>
      </w:r>
      <w:r w:rsidRPr="009D51FD">
        <w:rPr>
          <w:bCs/>
          <w:sz w:val="24"/>
          <w:szCs w:val="24"/>
        </w:rPr>
        <w:t>млн. рублей</w:t>
      </w:r>
      <w:r w:rsidR="00601B48">
        <w:rPr>
          <w:bCs/>
          <w:sz w:val="24"/>
          <w:szCs w:val="24"/>
        </w:rPr>
        <w:t xml:space="preserve">. Темп роста </w:t>
      </w:r>
      <w:r w:rsidR="00EB6ACC">
        <w:rPr>
          <w:bCs/>
          <w:sz w:val="24"/>
          <w:szCs w:val="24"/>
        </w:rPr>
        <w:t xml:space="preserve">в действующих </w:t>
      </w:r>
      <w:proofErr w:type="gramStart"/>
      <w:r w:rsidR="00EB6ACC">
        <w:rPr>
          <w:bCs/>
          <w:sz w:val="24"/>
          <w:szCs w:val="24"/>
        </w:rPr>
        <w:t>ценах</w:t>
      </w:r>
      <w:proofErr w:type="gramEnd"/>
      <w:r w:rsidR="00EB6ACC">
        <w:rPr>
          <w:bCs/>
          <w:sz w:val="24"/>
          <w:szCs w:val="24"/>
        </w:rPr>
        <w:t xml:space="preserve"> составил 109,8</w:t>
      </w:r>
      <w:r w:rsidR="00601B48">
        <w:rPr>
          <w:bCs/>
          <w:sz w:val="24"/>
          <w:szCs w:val="24"/>
        </w:rPr>
        <w:t xml:space="preserve">%. </w:t>
      </w:r>
    </w:p>
    <w:p w:rsidR="008F1178" w:rsidRDefault="003519EF" w:rsidP="008F117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D51FD" w:rsidRPr="008661CE">
        <w:rPr>
          <w:sz w:val="24"/>
          <w:szCs w:val="24"/>
        </w:rPr>
        <w:t>Более</w:t>
      </w:r>
      <w:r w:rsidR="009D51FD" w:rsidRPr="00573FA8">
        <w:rPr>
          <w:sz w:val="24"/>
          <w:szCs w:val="24"/>
        </w:rPr>
        <w:t xml:space="preserve"> </w:t>
      </w:r>
      <w:r w:rsidR="00907B97">
        <w:rPr>
          <w:sz w:val="24"/>
          <w:szCs w:val="24"/>
        </w:rPr>
        <w:t>8</w:t>
      </w:r>
      <w:r w:rsidR="00601B48">
        <w:rPr>
          <w:sz w:val="24"/>
          <w:szCs w:val="24"/>
        </w:rPr>
        <w:t>0</w:t>
      </w:r>
      <w:r w:rsidR="009D51FD" w:rsidRPr="008661CE">
        <w:rPr>
          <w:sz w:val="24"/>
          <w:szCs w:val="24"/>
        </w:rPr>
        <w:t xml:space="preserve">% в </w:t>
      </w:r>
      <w:proofErr w:type="gramStart"/>
      <w:r w:rsidR="009D51FD" w:rsidRPr="008661CE">
        <w:rPr>
          <w:sz w:val="24"/>
          <w:szCs w:val="24"/>
        </w:rPr>
        <w:t>общем</w:t>
      </w:r>
      <w:proofErr w:type="gramEnd"/>
      <w:r w:rsidR="009D51FD" w:rsidRPr="008661CE">
        <w:rPr>
          <w:sz w:val="24"/>
          <w:szCs w:val="24"/>
        </w:rPr>
        <w:t xml:space="preserve"> объеме отгруженных товаров собственного производства, выполненных работ и услуг собственными силами </w:t>
      </w:r>
      <w:r w:rsidR="00907B97">
        <w:rPr>
          <w:sz w:val="24"/>
          <w:szCs w:val="24"/>
        </w:rPr>
        <w:t>сельхозпредприятиями Можгинского района</w:t>
      </w:r>
      <w:r w:rsidR="009D51FD" w:rsidRPr="008661CE">
        <w:rPr>
          <w:sz w:val="24"/>
          <w:szCs w:val="24"/>
        </w:rPr>
        <w:t>.</w:t>
      </w:r>
      <w:r w:rsidR="009D51FD">
        <w:rPr>
          <w:sz w:val="24"/>
          <w:szCs w:val="24"/>
        </w:rPr>
        <w:t xml:space="preserve"> </w:t>
      </w:r>
      <w:r w:rsidR="009D51FD" w:rsidRPr="006C7AF7">
        <w:rPr>
          <w:sz w:val="24"/>
          <w:szCs w:val="24"/>
        </w:rPr>
        <w:t xml:space="preserve">В </w:t>
      </w:r>
      <w:r w:rsidR="00EB6ACC">
        <w:rPr>
          <w:sz w:val="24"/>
          <w:szCs w:val="24"/>
        </w:rPr>
        <w:t xml:space="preserve">отчетном </w:t>
      </w:r>
      <w:proofErr w:type="gramStart"/>
      <w:r w:rsidR="009D51FD">
        <w:rPr>
          <w:sz w:val="24"/>
          <w:szCs w:val="24"/>
        </w:rPr>
        <w:t>периоде</w:t>
      </w:r>
      <w:proofErr w:type="gramEnd"/>
      <w:r w:rsidR="009D51FD" w:rsidRPr="006C7AF7">
        <w:rPr>
          <w:sz w:val="24"/>
          <w:szCs w:val="24"/>
        </w:rPr>
        <w:t xml:space="preserve"> </w:t>
      </w:r>
      <w:r w:rsidR="009D51FD">
        <w:rPr>
          <w:sz w:val="24"/>
          <w:szCs w:val="24"/>
        </w:rPr>
        <w:t xml:space="preserve">в целом по </w:t>
      </w:r>
      <w:r w:rsidR="00907B97">
        <w:rPr>
          <w:sz w:val="24"/>
          <w:szCs w:val="24"/>
        </w:rPr>
        <w:t>району</w:t>
      </w:r>
      <w:r w:rsidR="009D51FD">
        <w:rPr>
          <w:sz w:val="24"/>
          <w:szCs w:val="24"/>
        </w:rPr>
        <w:t xml:space="preserve"> </w:t>
      </w:r>
      <w:r w:rsidR="00EB6ACC">
        <w:rPr>
          <w:sz w:val="24"/>
          <w:szCs w:val="24"/>
        </w:rPr>
        <w:t xml:space="preserve">зафиксирован </w:t>
      </w:r>
      <w:r w:rsidR="009D51FD" w:rsidRPr="006C7AF7">
        <w:rPr>
          <w:sz w:val="24"/>
          <w:szCs w:val="24"/>
        </w:rPr>
        <w:t xml:space="preserve">рост </w:t>
      </w:r>
      <w:r w:rsidR="000E3D6D">
        <w:rPr>
          <w:sz w:val="24"/>
          <w:szCs w:val="24"/>
        </w:rPr>
        <w:t>товаров собственного производства</w:t>
      </w:r>
      <w:r w:rsidR="009D51FD">
        <w:rPr>
          <w:sz w:val="24"/>
          <w:szCs w:val="24"/>
        </w:rPr>
        <w:t xml:space="preserve">. </w:t>
      </w:r>
      <w:r w:rsidR="009D51FD" w:rsidRPr="003519EF">
        <w:rPr>
          <w:sz w:val="24"/>
          <w:szCs w:val="24"/>
        </w:rPr>
        <w:t xml:space="preserve">Темп роста в действующих </w:t>
      </w:r>
      <w:proofErr w:type="gramStart"/>
      <w:r w:rsidR="009D51FD" w:rsidRPr="003519EF">
        <w:rPr>
          <w:sz w:val="24"/>
          <w:szCs w:val="24"/>
        </w:rPr>
        <w:t>ценах</w:t>
      </w:r>
      <w:proofErr w:type="gramEnd"/>
      <w:r w:rsidR="009D51FD" w:rsidRPr="003519EF">
        <w:rPr>
          <w:sz w:val="24"/>
          <w:szCs w:val="24"/>
        </w:rPr>
        <w:t xml:space="preserve"> </w:t>
      </w:r>
      <w:r w:rsidR="00EB6ACC">
        <w:rPr>
          <w:sz w:val="24"/>
          <w:szCs w:val="24"/>
        </w:rPr>
        <w:t>представлен на диаграмме.</w:t>
      </w:r>
    </w:p>
    <w:p w:rsidR="008F1178" w:rsidRDefault="00D42C1E" w:rsidP="008F1178">
      <w:pPr>
        <w:tabs>
          <w:tab w:val="left" w:pos="0"/>
        </w:tabs>
        <w:rPr>
          <w:rFonts w:ascii="Arial" w:hAnsi="Arial" w:cs="Arial"/>
        </w:rPr>
      </w:pPr>
      <w:r w:rsidRPr="00D42C1E">
        <w:rPr>
          <w:noProof/>
        </w:rPr>
        <w:pict>
          <v:rect id="_x0000_s1027" style="position:absolute;margin-left:341.55pt;margin-top:3.35pt;width:9.25pt;height:8.35pt;z-index:251658240" fillcolor="red"/>
        </w:pict>
      </w:r>
      <w:r w:rsidRPr="00D42C1E">
        <w:rPr>
          <w:noProof/>
          <w:sz w:val="24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9" type="#_x0000_t4" style="position:absolute;margin-left:350.8pt;margin-top:3.35pt;width:9.25pt;height:8.35pt;z-index:251664384" fillcolor="red"/>
        </w:pict>
      </w:r>
      <w:r w:rsidRPr="00D42C1E">
        <w:rPr>
          <w:noProof/>
          <w:sz w:val="24"/>
          <w:szCs w:val="24"/>
        </w:rPr>
        <w:pict>
          <v:rect id="_x0000_s1028" style="position:absolute;margin-left:360.05pt;margin-top:3.35pt;width:9.25pt;height:8.35pt;z-index:251663360" fillcolor="red"/>
        </w:pict>
      </w:r>
      <w:r w:rsidRPr="00D42C1E">
        <w:rPr>
          <w:noProof/>
        </w:rPr>
        <w:pict>
          <v:rect id="_x0000_s1026" style="position:absolute;margin-left:11.9pt;margin-top:3.35pt;width:30.15pt;height:8.35pt;z-index:251661312" fillcolor="#548dd4 [1951]"/>
        </w:pict>
      </w:r>
      <w:r w:rsidR="008F1178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162560</wp:posOffset>
            </wp:positionH>
            <wp:positionV relativeFrom="paragraph">
              <wp:posOffset>-3003033</wp:posOffset>
            </wp:positionV>
            <wp:extent cx="5940425" cy="2951480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8F1178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2540</wp:posOffset>
            </wp:positionV>
            <wp:extent cx="5940000" cy="3106800"/>
            <wp:effectExtent l="0" t="0" r="3810" b="0"/>
            <wp:wrapThrough wrapText="bothSides">
              <wp:wrapPolygon edited="0">
                <wp:start x="0" y="0"/>
                <wp:lineTo x="0" y="21591"/>
                <wp:lineTo x="21614" y="21591"/>
                <wp:lineTo x="21614" y="0"/>
                <wp:lineTo x="0" y="0"/>
              </wp:wrapPolygon>
            </wp:wrapThrough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8F1178">
        <w:rPr>
          <w:sz w:val="24"/>
          <w:szCs w:val="24"/>
        </w:rPr>
        <w:t xml:space="preserve">                  </w:t>
      </w:r>
      <w:r w:rsidR="008F1178" w:rsidRPr="008F1178">
        <w:rPr>
          <w:rFonts w:ascii="Arial" w:hAnsi="Arial" w:cs="Arial"/>
        </w:rPr>
        <w:t xml:space="preserve"> </w:t>
      </w:r>
      <w:r w:rsidR="008F1178" w:rsidRPr="00CB150D">
        <w:rPr>
          <w:rFonts w:ascii="Arial" w:hAnsi="Arial" w:cs="Arial"/>
        </w:rPr>
        <w:t>Отгружено товаров собственного производства, млн</w:t>
      </w:r>
      <w:proofErr w:type="gramStart"/>
      <w:r w:rsidR="008F1178" w:rsidRPr="00CB150D">
        <w:rPr>
          <w:rFonts w:ascii="Arial" w:hAnsi="Arial" w:cs="Arial"/>
        </w:rPr>
        <w:t>.р</w:t>
      </w:r>
      <w:proofErr w:type="gramEnd"/>
      <w:r w:rsidR="008F1178" w:rsidRPr="00CB150D">
        <w:rPr>
          <w:rFonts w:ascii="Arial" w:hAnsi="Arial" w:cs="Arial"/>
        </w:rPr>
        <w:t>уб.</w:t>
      </w:r>
      <w:r w:rsidR="008F1178">
        <w:rPr>
          <w:rFonts w:ascii="Arial" w:hAnsi="Arial" w:cs="Arial"/>
        </w:rPr>
        <w:t xml:space="preserve">                   темпы роста, %</w:t>
      </w:r>
    </w:p>
    <w:p w:rsidR="00B865A6" w:rsidRDefault="00B865A6" w:rsidP="002A7FE1">
      <w:pPr>
        <w:tabs>
          <w:tab w:val="left" w:pos="0"/>
        </w:tabs>
        <w:jc w:val="center"/>
        <w:rPr>
          <w:sz w:val="24"/>
          <w:szCs w:val="24"/>
        </w:rPr>
      </w:pPr>
    </w:p>
    <w:p w:rsidR="002A7FE1" w:rsidRPr="002A7FE1" w:rsidRDefault="002A7FE1" w:rsidP="002A7FE1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Рис.1 Объем отгруженных товаров собственного производства</w:t>
      </w:r>
    </w:p>
    <w:p w:rsidR="003519EF" w:rsidRDefault="003519EF" w:rsidP="008F1178"/>
    <w:p w:rsidR="003519EF" w:rsidRPr="003519EF" w:rsidRDefault="00EB6ACC" w:rsidP="00827A79">
      <w:pPr>
        <w:pStyle w:val="1"/>
        <w:numPr>
          <w:ilvl w:val="0"/>
          <w:numId w:val="0"/>
        </w:numPr>
        <w:spacing w:before="330" w:after="180"/>
      </w:pPr>
      <w:r>
        <w:t>2</w:t>
      </w:r>
      <w:r w:rsidR="00827A79">
        <w:t>.</w:t>
      </w:r>
      <w:r w:rsidR="003519EF" w:rsidRPr="003519EF">
        <w:t>Агропромышленный комплекс</w:t>
      </w:r>
    </w:p>
    <w:p w:rsidR="00D17697" w:rsidRPr="00D17697" w:rsidRDefault="003519EF" w:rsidP="00D17697">
      <w:pPr>
        <w:pStyle w:val="a9"/>
        <w:ind w:left="0"/>
        <w:jc w:val="both"/>
        <w:rPr>
          <w:sz w:val="24"/>
          <w:szCs w:val="24"/>
        </w:rPr>
      </w:pPr>
      <w:r w:rsidRPr="00D17697">
        <w:rPr>
          <w:sz w:val="24"/>
          <w:szCs w:val="24"/>
        </w:rPr>
        <w:t xml:space="preserve">        </w:t>
      </w:r>
      <w:r w:rsidRPr="00D17697">
        <w:rPr>
          <w:color w:val="052635"/>
          <w:sz w:val="24"/>
          <w:szCs w:val="24"/>
        </w:rPr>
        <w:t xml:space="preserve">В агропромышленном </w:t>
      </w:r>
      <w:proofErr w:type="gramStart"/>
      <w:r w:rsidRPr="00D17697">
        <w:rPr>
          <w:color w:val="052635"/>
          <w:sz w:val="24"/>
          <w:szCs w:val="24"/>
        </w:rPr>
        <w:t>комплексе</w:t>
      </w:r>
      <w:proofErr w:type="gramEnd"/>
      <w:r w:rsidRPr="00D17697">
        <w:rPr>
          <w:color w:val="052635"/>
          <w:sz w:val="24"/>
          <w:szCs w:val="24"/>
        </w:rPr>
        <w:t xml:space="preserve"> Можгинского района по состоянию на 1 </w:t>
      </w:r>
      <w:r w:rsidR="00D17697" w:rsidRPr="00D17697">
        <w:rPr>
          <w:color w:val="052635"/>
          <w:sz w:val="24"/>
          <w:szCs w:val="24"/>
        </w:rPr>
        <w:t xml:space="preserve">января </w:t>
      </w:r>
      <w:r w:rsidRPr="00D17697">
        <w:rPr>
          <w:color w:val="052635"/>
          <w:sz w:val="24"/>
          <w:szCs w:val="24"/>
        </w:rPr>
        <w:t>201</w:t>
      </w:r>
      <w:r w:rsidR="00D17697" w:rsidRPr="00D17697">
        <w:rPr>
          <w:color w:val="052635"/>
          <w:sz w:val="24"/>
          <w:szCs w:val="24"/>
        </w:rPr>
        <w:t>8</w:t>
      </w:r>
      <w:r w:rsidRPr="00D17697">
        <w:rPr>
          <w:color w:val="052635"/>
          <w:sz w:val="24"/>
          <w:szCs w:val="24"/>
        </w:rPr>
        <w:t xml:space="preserve"> года насчитывается 24 сельскохозяйственных организаций и 91 крестьянское (фермерское) хозяйство.</w:t>
      </w:r>
      <w:r w:rsidR="00D17697" w:rsidRPr="00D17697">
        <w:rPr>
          <w:sz w:val="24"/>
          <w:szCs w:val="24"/>
        </w:rPr>
        <w:t xml:space="preserve">  Объем валовой продукции во всех категориях хозяйств оценивается  в  </w:t>
      </w:r>
      <w:r w:rsidR="00D17697" w:rsidRPr="00D17697">
        <w:rPr>
          <w:b/>
          <w:sz w:val="24"/>
          <w:szCs w:val="24"/>
        </w:rPr>
        <w:t>5,2 млрд. рублей</w:t>
      </w:r>
      <w:r w:rsidR="00D17697" w:rsidRPr="00D17697">
        <w:rPr>
          <w:sz w:val="24"/>
          <w:szCs w:val="24"/>
        </w:rPr>
        <w:t>, рост к 2016 году в действующих ценах  составил 103 %.</w:t>
      </w:r>
    </w:p>
    <w:p w:rsidR="00D17697" w:rsidRPr="00D17697" w:rsidRDefault="00D17697" w:rsidP="00D17697">
      <w:pPr>
        <w:pStyle w:val="a9"/>
        <w:ind w:left="0"/>
        <w:jc w:val="both"/>
        <w:rPr>
          <w:sz w:val="24"/>
          <w:szCs w:val="24"/>
        </w:rPr>
      </w:pPr>
      <w:r w:rsidRPr="00D17697">
        <w:rPr>
          <w:sz w:val="24"/>
          <w:szCs w:val="24"/>
        </w:rPr>
        <w:t xml:space="preserve">Увеличение связано с высокими показателями в </w:t>
      </w:r>
      <w:proofErr w:type="gramStart"/>
      <w:r w:rsidRPr="00D17697">
        <w:rPr>
          <w:sz w:val="24"/>
          <w:szCs w:val="24"/>
        </w:rPr>
        <w:t>растениеводстве</w:t>
      </w:r>
      <w:proofErr w:type="gramEnd"/>
      <w:r w:rsidRPr="00D17697">
        <w:rPr>
          <w:sz w:val="24"/>
          <w:szCs w:val="24"/>
        </w:rPr>
        <w:t xml:space="preserve"> и в животноводстве. Валовой сбор зерна составил 70,4 тыс. тонн, рост составил 8,2% . </w:t>
      </w:r>
      <w:r w:rsidRPr="00D17697">
        <w:rPr>
          <w:sz w:val="24"/>
          <w:szCs w:val="24"/>
          <w:lang w:eastAsia="en-US"/>
        </w:rPr>
        <w:t xml:space="preserve"> За 2017 год в районе  произведено 50,4 тыс. тонн молока,  рост составил 3,7 %. </w:t>
      </w:r>
    </w:p>
    <w:p w:rsidR="00D17697" w:rsidRPr="00D17697" w:rsidRDefault="00D17697" w:rsidP="00D17697">
      <w:pPr>
        <w:spacing w:line="100" w:lineRule="atLeast"/>
        <w:jc w:val="center"/>
        <w:rPr>
          <w:b/>
          <w:sz w:val="24"/>
          <w:szCs w:val="24"/>
        </w:rPr>
      </w:pPr>
      <w:r w:rsidRPr="00D17697">
        <w:rPr>
          <w:b/>
          <w:sz w:val="24"/>
          <w:szCs w:val="24"/>
        </w:rPr>
        <w:t>Основные показатели развития сельского хозяйства</w:t>
      </w:r>
    </w:p>
    <w:tbl>
      <w:tblPr>
        <w:tblW w:w="8364" w:type="dxa"/>
        <w:tblInd w:w="-34" w:type="dxa"/>
        <w:tblLayout w:type="fixed"/>
        <w:tblLook w:val="0000"/>
      </w:tblPr>
      <w:tblGrid>
        <w:gridCol w:w="4077"/>
        <w:gridCol w:w="1737"/>
        <w:gridCol w:w="2550"/>
      </w:tblGrid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D17697" w:rsidRPr="00D17697" w:rsidRDefault="00D17697" w:rsidP="00AE6F24">
            <w:pPr>
              <w:spacing w:line="100" w:lineRule="atLeast"/>
              <w:rPr>
                <w:b/>
                <w:bCs/>
                <w:sz w:val="24"/>
                <w:szCs w:val="24"/>
              </w:rPr>
            </w:pPr>
            <w:r w:rsidRPr="00D17697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rPr>
                <w:b/>
                <w:bCs/>
                <w:sz w:val="24"/>
                <w:szCs w:val="24"/>
              </w:rPr>
            </w:pPr>
            <w:r w:rsidRPr="00D17697">
              <w:rPr>
                <w:b/>
                <w:bCs/>
                <w:sz w:val="24"/>
                <w:szCs w:val="24"/>
              </w:rPr>
              <w:t>2016 год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D17697">
              <w:rPr>
                <w:b/>
                <w:bCs/>
                <w:sz w:val="24"/>
                <w:szCs w:val="24"/>
              </w:rPr>
              <w:t>2017 год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Среднегодовая численность работников чел.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2069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2009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Среднемесячная заработная плата, руб. (по СХО)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15969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18031</w:t>
            </w:r>
          </w:p>
        </w:tc>
      </w:tr>
      <w:tr w:rsidR="00D17697" w:rsidRPr="00D17697" w:rsidTr="00D17697">
        <w:trPr>
          <w:trHeight w:val="21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 xml:space="preserve">Площадь сельхозугодий, </w:t>
            </w:r>
            <w:proofErr w:type="gramStart"/>
            <w:r w:rsidRPr="00D17697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98306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D17697" w:rsidRPr="00D17697" w:rsidRDefault="00D17697" w:rsidP="00AE6F24">
            <w:pPr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98306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tabs>
                <w:tab w:val="left" w:pos="424"/>
              </w:tabs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 xml:space="preserve">Посевная площадь, </w:t>
            </w:r>
            <w:proofErr w:type="gramStart"/>
            <w:r w:rsidRPr="00D17697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76317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76484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 xml:space="preserve">Валовой сбор зерна в весе после доработки, тонн с </w:t>
            </w:r>
            <w:proofErr w:type="gramStart"/>
            <w:r w:rsidRPr="00D17697">
              <w:rPr>
                <w:sz w:val="24"/>
                <w:szCs w:val="24"/>
              </w:rPr>
              <w:t>К(</w:t>
            </w:r>
            <w:proofErr w:type="gramEnd"/>
            <w:r w:rsidRPr="00D17697">
              <w:rPr>
                <w:sz w:val="24"/>
                <w:szCs w:val="24"/>
              </w:rPr>
              <w:t>Ф)Х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65155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70476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lastRenderedPageBreak/>
              <w:t xml:space="preserve">Урожайность зерновых в весе после доработки, </w:t>
            </w:r>
            <w:proofErr w:type="spellStart"/>
            <w:r w:rsidRPr="00D17697">
              <w:rPr>
                <w:sz w:val="24"/>
                <w:szCs w:val="24"/>
              </w:rPr>
              <w:t>ц</w:t>
            </w:r>
            <w:proofErr w:type="spellEnd"/>
            <w:r w:rsidRPr="00D17697">
              <w:rPr>
                <w:sz w:val="24"/>
                <w:szCs w:val="24"/>
              </w:rPr>
              <w:t>/га (с/</w:t>
            </w:r>
            <w:proofErr w:type="spellStart"/>
            <w:r w:rsidRPr="00D17697">
              <w:rPr>
                <w:sz w:val="24"/>
                <w:szCs w:val="24"/>
              </w:rPr>
              <w:t>х</w:t>
            </w:r>
            <w:proofErr w:type="spellEnd"/>
            <w:r w:rsidRPr="00D17697">
              <w:rPr>
                <w:sz w:val="24"/>
                <w:szCs w:val="24"/>
              </w:rPr>
              <w:t xml:space="preserve"> орг.)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24,4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25,7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 xml:space="preserve">Поголовье КРС (с учетом </w:t>
            </w:r>
            <w:proofErr w:type="gramStart"/>
            <w:r w:rsidRPr="00D17697">
              <w:rPr>
                <w:sz w:val="24"/>
                <w:szCs w:val="24"/>
              </w:rPr>
              <w:t>К(</w:t>
            </w:r>
            <w:proofErr w:type="gramEnd"/>
            <w:r w:rsidRPr="00D17697">
              <w:rPr>
                <w:sz w:val="24"/>
                <w:szCs w:val="24"/>
              </w:rPr>
              <w:t>Ф)Х)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20563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20768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в том числе коров (с учетом К (Ф</w:t>
            </w:r>
            <w:proofErr w:type="gramStart"/>
            <w:r w:rsidRPr="00D17697">
              <w:rPr>
                <w:sz w:val="24"/>
                <w:szCs w:val="24"/>
              </w:rPr>
              <w:t>)Х</w:t>
            </w:r>
            <w:proofErr w:type="gramEnd"/>
            <w:r w:rsidRPr="00D17697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8651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8923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Поголовье свиней, голов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6678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6896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 xml:space="preserve">Надой молока от одной фуражной коровы, </w:t>
            </w:r>
            <w:proofErr w:type="gramStart"/>
            <w:r w:rsidRPr="00D17697">
              <w:rPr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5808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5886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 xml:space="preserve">Производство молока, тыс. тонн с </w:t>
            </w:r>
            <w:proofErr w:type="gramStart"/>
            <w:r w:rsidRPr="00D17697">
              <w:rPr>
                <w:sz w:val="24"/>
                <w:szCs w:val="24"/>
              </w:rPr>
              <w:t>К(</w:t>
            </w:r>
            <w:proofErr w:type="gramEnd"/>
            <w:r w:rsidRPr="00D17697">
              <w:rPr>
                <w:sz w:val="24"/>
                <w:szCs w:val="24"/>
              </w:rPr>
              <w:t>Ф)Х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48629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50416</w:t>
            </w:r>
          </w:p>
        </w:tc>
      </w:tr>
      <w:tr w:rsidR="00D17697" w:rsidRPr="00D17697" w:rsidTr="00D17697">
        <w:trPr>
          <w:trHeight w:val="1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97" w:rsidRPr="00D17697" w:rsidRDefault="00D17697" w:rsidP="00AE6F24">
            <w:pPr>
              <w:spacing w:line="100" w:lineRule="atLeast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 xml:space="preserve">Производство мяса (в ж.м.), тыс. тонн с </w:t>
            </w:r>
            <w:proofErr w:type="gramStart"/>
            <w:r w:rsidRPr="00D17697">
              <w:rPr>
                <w:sz w:val="24"/>
                <w:szCs w:val="24"/>
              </w:rPr>
              <w:t>К(</w:t>
            </w:r>
            <w:proofErr w:type="gramEnd"/>
            <w:r w:rsidRPr="00D17697">
              <w:rPr>
                <w:sz w:val="24"/>
                <w:szCs w:val="24"/>
              </w:rPr>
              <w:t>Ф)Х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6188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D17697" w:rsidRPr="00D17697" w:rsidRDefault="00D17697" w:rsidP="00AE6F24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D17697">
              <w:rPr>
                <w:sz w:val="24"/>
                <w:szCs w:val="24"/>
              </w:rPr>
              <w:t>5679</w:t>
            </w:r>
          </w:p>
        </w:tc>
      </w:tr>
    </w:tbl>
    <w:p w:rsidR="003519EF" w:rsidRPr="00362561" w:rsidRDefault="003519EF" w:rsidP="003519EF">
      <w:pPr>
        <w:jc w:val="both"/>
        <w:rPr>
          <w:rFonts w:ascii="Calibri" w:hAnsi="Calibri"/>
        </w:rPr>
      </w:pPr>
    </w:p>
    <w:p w:rsidR="000E3D6D" w:rsidRDefault="000E3D6D" w:rsidP="000E3D6D">
      <w:pPr>
        <w:tabs>
          <w:tab w:val="left" w:pos="0"/>
        </w:tabs>
        <w:jc w:val="both"/>
        <w:rPr>
          <w:sz w:val="24"/>
          <w:szCs w:val="24"/>
        </w:rPr>
      </w:pPr>
    </w:p>
    <w:p w:rsidR="000E3D6D" w:rsidRDefault="0074764B" w:rsidP="00827A79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0E3D6D" w:rsidRPr="004357C4">
        <w:rPr>
          <w:b/>
          <w:sz w:val="24"/>
          <w:szCs w:val="24"/>
        </w:rPr>
        <w:t>.</w:t>
      </w:r>
      <w:r w:rsidR="000E3D6D">
        <w:rPr>
          <w:b/>
          <w:sz w:val="24"/>
          <w:szCs w:val="24"/>
        </w:rPr>
        <w:t xml:space="preserve"> </w:t>
      </w:r>
      <w:r w:rsidR="000E3D6D" w:rsidRPr="004357C4">
        <w:rPr>
          <w:b/>
          <w:sz w:val="24"/>
          <w:szCs w:val="24"/>
        </w:rPr>
        <w:t>Инвестиции</w:t>
      </w:r>
    </w:p>
    <w:p w:rsidR="000E3D6D" w:rsidRPr="000A3A7F" w:rsidRDefault="000E3D6D" w:rsidP="000E3D6D">
      <w:pPr>
        <w:spacing w:before="120"/>
        <w:ind w:firstLine="567"/>
        <w:jc w:val="both"/>
        <w:rPr>
          <w:sz w:val="24"/>
          <w:szCs w:val="24"/>
        </w:rPr>
      </w:pPr>
      <w:r w:rsidRPr="000A3A7F">
        <w:rPr>
          <w:sz w:val="24"/>
          <w:szCs w:val="24"/>
        </w:rPr>
        <w:t>За 12 месяцев 201</w:t>
      </w:r>
      <w:r w:rsidR="0074764B">
        <w:rPr>
          <w:sz w:val="24"/>
          <w:szCs w:val="24"/>
        </w:rPr>
        <w:t>7</w:t>
      </w:r>
      <w:r w:rsidRPr="000A3A7F">
        <w:rPr>
          <w:sz w:val="24"/>
          <w:szCs w:val="24"/>
        </w:rPr>
        <w:t xml:space="preserve"> года на развитие экономики и социальной сферы организациями </w:t>
      </w:r>
      <w:r>
        <w:rPr>
          <w:sz w:val="24"/>
          <w:szCs w:val="24"/>
        </w:rPr>
        <w:t xml:space="preserve">Можгинского района </w:t>
      </w:r>
      <w:r w:rsidRPr="000A3A7F">
        <w:rPr>
          <w:sz w:val="24"/>
          <w:szCs w:val="24"/>
        </w:rPr>
        <w:t xml:space="preserve">направлено </w:t>
      </w:r>
      <w:r w:rsidR="0074764B">
        <w:rPr>
          <w:sz w:val="24"/>
          <w:szCs w:val="24"/>
        </w:rPr>
        <w:t>459,3</w:t>
      </w:r>
      <w:r w:rsidRPr="000A3A7F">
        <w:rPr>
          <w:sz w:val="24"/>
          <w:szCs w:val="24"/>
        </w:rPr>
        <w:t xml:space="preserve"> мл</w:t>
      </w:r>
      <w:r>
        <w:rPr>
          <w:sz w:val="24"/>
          <w:szCs w:val="24"/>
        </w:rPr>
        <w:t>н</w:t>
      </w:r>
      <w:r w:rsidRPr="000A3A7F">
        <w:rPr>
          <w:sz w:val="24"/>
          <w:szCs w:val="24"/>
        </w:rPr>
        <w:t xml:space="preserve">. рублей инвестиций, что </w:t>
      </w:r>
      <w:r>
        <w:rPr>
          <w:sz w:val="24"/>
          <w:szCs w:val="24"/>
        </w:rPr>
        <w:t xml:space="preserve">в действующих </w:t>
      </w:r>
      <w:proofErr w:type="gramStart"/>
      <w:r>
        <w:rPr>
          <w:sz w:val="24"/>
          <w:szCs w:val="24"/>
        </w:rPr>
        <w:t>ценах</w:t>
      </w:r>
      <w:proofErr w:type="gramEnd"/>
      <w:r>
        <w:rPr>
          <w:sz w:val="24"/>
          <w:szCs w:val="24"/>
        </w:rPr>
        <w:t xml:space="preserve"> </w:t>
      </w:r>
      <w:r w:rsidRPr="000A3A7F">
        <w:rPr>
          <w:sz w:val="24"/>
          <w:szCs w:val="24"/>
        </w:rPr>
        <w:t xml:space="preserve">составило </w:t>
      </w:r>
      <w:r w:rsidR="0074764B">
        <w:rPr>
          <w:sz w:val="24"/>
          <w:szCs w:val="24"/>
        </w:rPr>
        <w:t>144,3</w:t>
      </w:r>
      <w:r>
        <w:rPr>
          <w:sz w:val="24"/>
          <w:szCs w:val="24"/>
        </w:rPr>
        <w:t xml:space="preserve">, </w:t>
      </w:r>
      <w:r w:rsidRPr="000A3A7F">
        <w:rPr>
          <w:sz w:val="24"/>
          <w:szCs w:val="24"/>
        </w:rPr>
        <w:t xml:space="preserve">к АППГ. </w:t>
      </w:r>
    </w:p>
    <w:p w:rsidR="000E3D6D" w:rsidRDefault="000E3D6D" w:rsidP="000E3D6D">
      <w:pPr>
        <w:suppressAutoHyphens/>
        <w:ind w:firstLine="567"/>
        <w:jc w:val="both"/>
        <w:rPr>
          <w:sz w:val="24"/>
          <w:szCs w:val="24"/>
        </w:rPr>
      </w:pPr>
      <w:r w:rsidRPr="000A3A7F">
        <w:rPr>
          <w:sz w:val="24"/>
          <w:szCs w:val="24"/>
        </w:rPr>
        <w:t xml:space="preserve">В 2017 </w:t>
      </w:r>
      <w:r w:rsidR="0074764B">
        <w:rPr>
          <w:sz w:val="24"/>
          <w:szCs w:val="24"/>
        </w:rPr>
        <w:t xml:space="preserve">году </w:t>
      </w:r>
      <w:r>
        <w:rPr>
          <w:sz w:val="24"/>
          <w:szCs w:val="24"/>
        </w:rPr>
        <w:t xml:space="preserve">объем инвестиционных вложений </w:t>
      </w:r>
      <w:r w:rsidR="0074764B">
        <w:rPr>
          <w:sz w:val="24"/>
          <w:szCs w:val="24"/>
        </w:rPr>
        <w:t xml:space="preserve">в индивидуальное жилищное строительство </w:t>
      </w:r>
      <w:r>
        <w:rPr>
          <w:sz w:val="24"/>
          <w:szCs w:val="24"/>
        </w:rPr>
        <w:t>увелич</w:t>
      </w:r>
      <w:r w:rsidR="0074764B">
        <w:rPr>
          <w:sz w:val="24"/>
          <w:szCs w:val="24"/>
        </w:rPr>
        <w:t xml:space="preserve">ился в 3,5 раза с 61,9 млн. </w:t>
      </w:r>
      <w:proofErr w:type="spellStart"/>
      <w:r w:rsidR="0074764B">
        <w:rPr>
          <w:sz w:val="24"/>
          <w:szCs w:val="24"/>
        </w:rPr>
        <w:t>руб</w:t>
      </w:r>
      <w:proofErr w:type="spellEnd"/>
      <w:r w:rsidR="0074764B">
        <w:rPr>
          <w:sz w:val="24"/>
          <w:szCs w:val="24"/>
        </w:rPr>
        <w:t xml:space="preserve"> в 2016 году</w:t>
      </w:r>
      <w:r w:rsidR="00BD7B2C">
        <w:rPr>
          <w:sz w:val="24"/>
          <w:szCs w:val="24"/>
        </w:rPr>
        <w:t xml:space="preserve"> до 215,3 в 2017 году</w:t>
      </w:r>
      <w:r w:rsidR="0074764B">
        <w:rPr>
          <w:sz w:val="24"/>
          <w:szCs w:val="24"/>
        </w:rPr>
        <w:t>. Это произошло а результате активной работе по регистрации индивидуального жилищного строительства</w:t>
      </w:r>
      <w:r>
        <w:rPr>
          <w:sz w:val="24"/>
          <w:szCs w:val="24"/>
        </w:rPr>
        <w:t xml:space="preserve">. </w:t>
      </w:r>
      <w:proofErr w:type="spellStart"/>
      <w:r w:rsidR="0073471C">
        <w:rPr>
          <w:sz w:val="24"/>
          <w:szCs w:val="24"/>
        </w:rPr>
        <w:t>Введно</w:t>
      </w:r>
      <w:proofErr w:type="spellEnd"/>
      <w:r w:rsidR="0073471C">
        <w:rPr>
          <w:sz w:val="24"/>
          <w:szCs w:val="24"/>
        </w:rPr>
        <w:t xml:space="preserve"> 6101</w:t>
      </w:r>
      <w:r w:rsidR="0073471C" w:rsidRPr="00CA00B3">
        <w:rPr>
          <w:sz w:val="24"/>
          <w:szCs w:val="24"/>
        </w:rPr>
        <w:t xml:space="preserve"> кв. м.</w:t>
      </w:r>
      <w:r w:rsidR="0073471C">
        <w:rPr>
          <w:sz w:val="24"/>
          <w:szCs w:val="24"/>
        </w:rPr>
        <w:t xml:space="preserve"> жилья (73 </w:t>
      </w:r>
      <w:proofErr w:type="gramStart"/>
      <w:r w:rsidR="0073471C">
        <w:rPr>
          <w:sz w:val="24"/>
          <w:szCs w:val="24"/>
        </w:rPr>
        <w:t>индивидуальных</w:t>
      </w:r>
      <w:proofErr w:type="gramEnd"/>
      <w:r w:rsidR="0073471C">
        <w:rPr>
          <w:sz w:val="24"/>
          <w:szCs w:val="24"/>
        </w:rPr>
        <w:t xml:space="preserve"> жилых дома).</w:t>
      </w:r>
    </w:p>
    <w:p w:rsidR="00112868" w:rsidRDefault="00112868" w:rsidP="00112868">
      <w:pPr>
        <w:rPr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6262370" cy="3221355"/>
            <wp:effectExtent l="0" t="0" r="0" b="0"/>
            <wp:wrapThrough wrapText="bothSides">
              <wp:wrapPolygon edited="0">
                <wp:start x="0" y="0"/>
                <wp:lineTo x="0" y="766"/>
                <wp:lineTo x="6702" y="2299"/>
                <wp:lineTo x="8608" y="2299"/>
                <wp:lineTo x="66" y="3066"/>
                <wp:lineTo x="66" y="3704"/>
                <wp:lineTo x="8542" y="4343"/>
                <wp:lineTo x="0" y="6004"/>
                <wp:lineTo x="0" y="7025"/>
                <wp:lineTo x="6111" y="8431"/>
                <wp:lineTo x="131" y="8558"/>
                <wp:lineTo x="0" y="9325"/>
                <wp:lineTo x="1971" y="10474"/>
                <wp:lineTo x="66" y="11879"/>
                <wp:lineTo x="66" y="12390"/>
                <wp:lineTo x="1971" y="12518"/>
                <wp:lineTo x="1971" y="14562"/>
                <wp:lineTo x="66" y="14690"/>
                <wp:lineTo x="66" y="15200"/>
                <wp:lineTo x="1971" y="16606"/>
                <wp:lineTo x="526" y="17627"/>
                <wp:lineTo x="526" y="18138"/>
                <wp:lineTo x="3285" y="18649"/>
                <wp:lineTo x="1380" y="18649"/>
                <wp:lineTo x="1380" y="19288"/>
                <wp:lineTo x="2825" y="19543"/>
                <wp:lineTo x="19975" y="19543"/>
                <wp:lineTo x="21158" y="19288"/>
                <wp:lineTo x="20829" y="18649"/>
                <wp:lineTo x="15638" y="18649"/>
                <wp:lineTo x="20106" y="18011"/>
                <wp:lineTo x="20172" y="2555"/>
                <wp:lineTo x="19515" y="2427"/>
                <wp:lineTo x="16427" y="2044"/>
                <wp:lineTo x="16230" y="1405"/>
                <wp:lineTo x="920" y="0"/>
                <wp:lineTo x="0" y="0"/>
              </wp:wrapPolygon>
            </wp:wrapThrough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112868" w:rsidRDefault="002E0F5E" w:rsidP="000E3D6D">
      <w:pPr>
        <w:ind w:firstLine="567"/>
        <w:jc w:val="center"/>
        <w:rPr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349663</wp:posOffset>
            </wp:positionV>
            <wp:extent cx="6039293" cy="3115340"/>
            <wp:effectExtent l="0" t="0" r="0" b="0"/>
            <wp:wrapNone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2E0F5E" w:rsidRDefault="000E3D6D" w:rsidP="000E3D6D">
      <w:pPr>
        <w:ind w:firstLine="567"/>
        <w:jc w:val="center"/>
        <w:rPr>
          <w:bCs/>
          <w:sz w:val="24"/>
          <w:szCs w:val="24"/>
        </w:rPr>
      </w:pPr>
      <w:r w:rsidRPr="009C2C39">
        <w:rPr>
          <w:bCs/>
          <w:sz w:val="24"/>
          <w:szCs w:val="24"/>
        </w:rPr>
        <w:t xml:space="preserve"> </w:t>
      </w:r>
    </w:p>
    <w:p w:rsidR="002E0F5E" w:rsidRDefault="002E0F5E" w:rsidP="000E3D6D">
      <w:pPr>
        <w:ind w:firstLine="567"/>
        <w:jc w:val="center"/>
        <w:rPr>
          <w:bCs/>
          <w:sz w:val="24"/>
          <w:szCs w:val="24"/>
        </w:rPr>
      </w:pPr>
    </w:p>
    <w:p w:rsidR="002E0F5E" w:rsidRDefault="002E0F5E" w:rsidP="000E3D6D">
      <w:pPr>
        <w:ind w:firstLine="567"/>
        <w:jc w:val="center"/>
        <w:rPr>
          <w:bCs/>
          <w:sz w:val="24"/>
          <w:szCs w:val="24"/>
        </w:rPr>
      </w:pPr>
    </w:p>
    <w:p w:rsidR="002E0F5E" w:rsidRDefault="002E0F5E" w:rsidP="000E3D6D">
      <w:pPr>
        <w:ind w:firstLine="567"/>
        <w:jc w:val="center"/>
        <w:rPr>
          <w:bCs/>
          <w:sz w:val="24"/>
          <w:szCs w:val="24"/>
        </w:rPr>
      </w:pPr>
    </w:p>
    <w:p w:rsidR="002E0F5E" w:rsidRDefault="00D42C1E" w:rsidP="000E3D6D">
      <w:pPr>
        <w:ind w:firstLine="567"/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30" style="position:absolute;left:0;text-align:left;margin-left:.35pt;margin-top:8.15pt;width:43.55pt;height:13.4pt;z-index:251666432" fillcolor="#b2a1c7 [1943]" strokecolor="#8064a2 [3207]" strokeweight="1pt">
            <v:fill color2="#8064a2 [3207]" focus="50%" type="gradient"/>
            <v:shadow on="t" type="perspective" color="#3f3151 [1607]" offset="1pt" offset2="-3pt"/>
          </v:rect>
        </w:pict>
      </w:r>
    </w:p>
    <w:p w:rsidR="002E0F5E" w:rsidRDefault="00D42C1E" w:rsidP="002E0F5E">
      <w:pPr>
        <w:jc w:val="both"/>
        <w:rPr>
          <w:rFonts w:ascii="Arial" w:hAnsi="Arial" w:cs="Arial"/>
        </w:rPr>
      </w:pPr>
      <w:r w:rsidRPr="00D42C1E">
        <w:rPr>
          <w:noProof/>
          <w:sz w:val="24"/>
          <w:szCs w:val="24"/>
        </w:rPr>
        <w:pict>
          <v:shape id="_x0000_s1032" type="#_x0000_t4" style="position:absolute;left:0;text-align:left;margin-left:293.35pt;margin-top:1.05pt;width:17.55pt;height:15.05pt;z-index:251668480" fillcolor="red"/>
        </w:pict>
      </w:r>
      <w:r w:rsidRPr="00D42C1E">
        <w:rPr>
          <w:noProof/>
          <w:sz w:val="24"/>
          <w:szCs w:val="24"/>
        </w:rPr>
        <w:pict>
          <v:rect id="_x0000_s1031" style="position:absolute;left:0;text-align:left;margin-left:279.95pt;margin-top:4.95pt;width:13.4pt;height:5.3pt;z-index:251667456" fillcolor="red" strokecolor="#c0504d [3205]" strokeweight="1pt">
            <v:fill color2="#c0504d [3205]" focus="50%" type="gradient"/>
            <v:shadow on="t" type="perspective" color="#622423 [1605]" offset="1pt" offset2="-3pt"/>
          </v:rect>
        </w:pict>
      </w:r>
      <w:r w:rsidRPr="00D42C1E">
        <w:rPr>
          <w:bCs/>
          <w:noProof/>
          <w:sz w:val="24"/>
          <w:szCs w:val="24"/>
        </w:rPr>
        <w:pict>
          <v:rect id="_x0000_s1033" style="position:absolute;left:0;text-align:left;margin-left:310.9pt;margin-top:4.95pt;width:15.95pt;height:5.3pt;z-index:251669504" fillcolor="red" strokecolor="#c0504d [3205]" strokeweight="1pt">
            <v:fill color2="#c0504d [3205]" focus="50%" type="gradient"/>
            <v:shadow on="t" type="perspective" color="#622423 [1605]" offset="1pt" offset2="-3pt"/>
          </v:rect>
        </w:pict>
      </w:r>
      <w:r w:rsidR="002E0F5E">
        <w:rPr>
          <w:sz w:val="24"/>
          <w:szCs w:val="24"/>
        </w:rPr>
        <w:t xml:space="preserve">             </w:t>
      </w:r>
      <w:r w:rsidR="002E0F5E" w:rsidRPr="008F1178">
        <w:rPr>
          <w:rFonts w:ascii="Arial" w:hAnsi="Arial" w:cs="Arial"/>
        </w:rPr>
        <w:t xml:space="preserve"> </w:t>
      </w:r>
      <w:r w:rsidR="002E0F5E">
        <w:rPr>
          <w:rFonts w:ascii="Arial" w:hAnsi="Arial" w:cs="Arial"/>
        </w:rPr>
        <w:t>Инвестиции в основной капитал</w:t>
      </w:r>
      <w:r w:rsidR="002E0F5E" w:rsidRPr="00CB150D">
        <w:rPr>
          <w:rFonts w:ascii="Arial" w:hAnsi="Arial" w:cs="Arial"/>
        </w:rPr>
        <w:t>, млн</w:t>
      </w:r>
      <w:proofErr w:type="gramStart"/>
      <w:r w:rsidR="002E0F5E" w:rsidRPr="00CB150D">
        <w:rPr>
          <w:rFonts w:ascii="Arial" w:hAnsi="Arial" w:cs="Arial"/>
        </w:rPr>
        <w:t>.р</w:t>
      </w:r>
      <w:proofErr w:type="gramEnd"/>
      <w:r w:rsidR="002E0F5E" w:rsidRPr="00CB150D">
        <w:rPr>
          <w:rFonts w:ascii="Arial" w:hAnsi="Arial" w:cs="Arial"/>
        </w:rPr>
        <w:t>уб.</w:t>
      </w:r>
      <w:r w:rsidR="002E0F5E">
        <w:rPr>
          <w:rFonts w:ascii="Arial" w:hAnsi="Arial" w:cs="Arial"/>
        </w:rPr>
        <w:t xml:space="preserve">                   </w:t>
      </w:r>
      <w:r w:rsidR="00A4721D">
        <w:rPr>
          <w:rFonts w:ascii="Arial" w:hAnsi="Arial" w:cs="Arial"/>
        </w:rPr>
        <w:t xml:space="preserve">    </w:t>
      </w:r>
      <w:r w:rsidR="002063A1">
        <w:rPr>
          <w:rFonts w:ascii="Arial" w:hAnsi="Arial" w:cs="Arial"/>
        </w:rPr>
        <w:t xml:space="preserve">             </w:t>
      </w:r>
      <w:r w:rsidR="002E0F5E">
        <w:rPr>
          <w:rFonts w:ascii="Arial" w:hAnsi="Arial" w:cs="Arial"/>
        </w:rPr>
        <w:t>темпы роста, %</w:t>
      </w:r>
    </w:p>
    <w:p w:rsidR="0074764B" w:rsidRDefault="0074764B" w:rsidP="000E3D6D">
      <w:pPr>
        <w:ind w:firstLine="567"/>
        <w:jc w:val="center"/>
        <w:rPr>
          <w:bCs/>
          <w:sz w:val="24"/>
          <w:szCs w:val="24"/>
        </w:rPr>
      </w:pPr>
    </w:p>
    <w:p w:rsidR="000E3D6D" w:rsidRDefault="000E3D6D" w:rsidP="000E3D6D">
      <w:pPr>
        <w:widowControl w:val="0"/>
        <w:ind w:firstLine="567"/>
        <w:jc w:val="both"/>
        <w:rPr>
          <w:sz w:val="24"/>
          <w:szCs w:val="24"/>
          <w:shd w:val="clear" w:color="auto" w:fill="FFFFFF"/>
        </w:rPr>
      </w:pPr>
    </w:p>
    <w:p w:rsidR="0074764B" w:rsidRPr="00BD7B2C" w:rsidRDefault="000E3D6D" w:rsidP="0074764B">
      <w:pPr>
        <w:pStyle w:val="21"/>
        <w:jc w:val="both"/>
        <w:rPr>
          <w:rFonts w:ascii="Times New Roman" w:hAnsi="Times New Roman"/>
          <w:sz w:val="24"/>
          <w:szCs w:val="24"/>
        </w:rPr>
      </w:pPr>
      <w:r w:rsidRPr="00BD7B2C">
        <w:rPr>
          <w:rFonts w:ascii="Times New Roman" w:hAnsi="Times New Roman"/>
          <w:sz w:val="24"/>
          <w:szCs w:val="24"/>
        </w:rPr>
        <w:t>Наиболее значительные объемы инвестиционных вложений</w:t>
      </w:r>
      <w:r w:rsidR="00BD7B2C" w:rsidRPr="00BD7B2C">
        <w:rPr>
          <w:rFonts w:ascii="Times New Roman" w:hAnsi="Times New Roman"/>
          <w:sz w:val="24"/>
          <w:szCs w:val="24"/>
        </w:rPr>
        <w:t xml:space="preserve"> при строительстве </w:t>
      </w:r>
      <w:r w:rsidR="0074764B" w:rsidRPr="00BD7B2C">
        <w:rPr>
          <w:rFonts w:ascii="Times New Roman" w:hAnsi="Times New Roman"/>
          <w:sz w:val="24"/>
          <w:szCs w:val="24"/>
        </w:rPr>
        <w:t>молочно-товарны</w:t>
      </w:r>
      <w:r w:rsidR="00BD7B2C" w:rsidRPr="00BD7B2C">
        <w:rPr>
          <w:rFonts w:ascii="Times New Roman" w:hAnsi="Times New Roman"/>
          <w:sz w:val="24"/>
          <w:szCs w:val="24"/>
        </w:rPr>
        <w:t>х</w:t>
      </w:r>
      <w:r w:rsidR="0074764B" w:rsidRPr="00BD7B2C">
        <w:rPr>
          <w:rFonts w:ascii="Times New Roman" w:hAnsi="Times New Roman"/>
          <w:sz w:val="24"/>
          <w:szCs w:val="24"/>
        </w:rPr>
        <w:t xml:space="preserve"> ферм</w:t>
      </w:r>
      <w:r w:rsidR="0073471C">
        <w:rPr>
          <w:rFonts w:ascii="Times New Roman" w:hAnsi="Times New Roman"/>
          <w:sz w:val="24"/>
          <w:szCs w:val="24"/>
        </w:rPr>
        <w:t xml:space="preserve">: </w:t>
      </w:r>
      <w:r w:rsidR="0074764B" w:rsidRPr="00BD7B2C">
        <w:rPr>
          <w:rFonts w:ascii="Times New Roman" w:hAnsi="Times New Roman"/>
          <w:sz w:val="24"/>
          <w:szCs w:val="24"/>
        </w:rPr>
        <w:t xml:space="preserve">СПК «Победа», </w:t>
      </w:r>
      <w:r w:rsidR="00BD7B2C" w:rsidRPr="00BD7B2C">
        <w:rPr>
          <w:rFonts w:ascii="Times New Roman" w:hAnsi="Times New Roman"/>
          <w:sz w:val="24"/>
          <w:szCs w:val="24"/>
        </w:rPr>
        <w:t>О</w:t>
      </w:r>
      <w:r w:rsidR="0074764B" w:rsidRPr="00BD7B2C">
        <w:rPr>
          <w:rFonts w:ascii="Times New Roman" w:hAnsi="Times New Roman"/>
          <w:sz w:val="24"/>
          <w:szCs w:val="24"/>
        </w:rPr>
        <w:t>ОО «Петухово»,  фермерски</w:t>
      </w:r>
      <w:r w:rsidR="00BD7B2C" w:rsidRPr="00BD7B2C">
        <w:rPr>
          <w:rFonts w:ascii="Times New Roman" w:hAnsi="Times New Roman"/>
          <w:sz w:val="24"/>
          <w:szCs w:val="24"/>
        </w:rPr>
        <w:t>е</w:t>
      </w:r>
      <w:r w:rsidR="0074764B" w:rsidRPr="00BD7B2C">
        <w:rPr>
          <w:rFonts w:ascii="Times New Roman" w:hAnsi="Times New Roman"/>
          <w:sz w:val="24"/>
          <w:szCs w:val="24"/>
        </w:rPr>
        <w:t xml:space="preserve"> хозяйства  Александрова В.Л., Белозеровой Г.В. и Романовой Т.В. Создано 19 рабочих мест</w:t>
      </w:r>
      <w:r w:rsidR="0073471C">
        <w:rPr>
          <w:rFonts w:ascii="Times New Roman" w:hAnsi="Times New Roman"/>
          <w:sz w:val="24"/>
          <w:szCs w:val="24"/>
        </w:rPr>
        <w:t>.</w:t>
      </w:r>
      <w:r w:rsidR="0074764B" w:rsidRPr="00BD7B2C">
        <w:rPr>
          <w:rFonts w:ascii="Times New Roman" w:hAnsi="Times New Roman"/>
          <w:sz w:val="24"/>
          <w:szCs w:val="24"/>
        </w:rPr>
        <w:t xml:space="preserve"> </w:t>
      </w:r>
    </w:p>
    <w:p w:rsidR="003519EF" w:rsidRDefault="003519EF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16199E" w:rsidRPr="0016199E" w:rsidRDefault="002458B8" w:rsidP="00827A79">
      <w:pPr>
        <w:pStyle w:val="1"/>
        <w:numPr>
          <w:ilvl w:val="0"/>
          <w:numId w:val="0"/>
        </w:numPr>
        <w:ind w:left="426"/>
      </w:pPr>
      <w:r>
        <w:t>4</w:t>
      </w:r>
      <w:r w:rsidR="00827A79">
        <w:t>.</w:t>
      </w:r>
      <w:r w:rsidR="0016199E" w:rsidRPr="0016199E">
        <w:t>Потребительский рынок</w:t>
      </w:r>
    </w:p>
    <w:p w:rsidR="00E87BF3" w:rsidRPr="00E87BF3" w:rsidRDefault="0016199E" w:rsidP="00E87BF3">
      <w:pPr>
        <w:pStyle w:val="ae"/>
        <w:shd w:val="clear" w:color="auto" w:fill="FFFFFF"/>
        <w:spacing w:before="0" w:beforeAutospacing="0" w:after="240" w:afterAutospacing="0"/>
        <w:jc w:val="both"/>
      </w:pPr>
      <w:r w:rsidRPr="00E87BF3">
        <w:t>Оборот розничной торговли</w:t>
      </w:r>
      <w:r w:rsidRPr="00E87BF3">
        <w:rPr>
          <w:bCs/>
        </w:rPr>
        <w:t xml:space="preserve">  за 201</w:t>
      </w:r>
      <w:r w:rsidR="0073471C" w:rsidRPr="00E87BF3">
        <w:rPr>
          <w:bCs/>
        </w:rPr>
        <w:t>7</w:t>
      </w:r>
      <w:r w:rsidRPr="00E87BF3">
        <w:rPr>
          <w:bCs/>
        </w:rPr>
        <w:t xml:space="preserve"> год  составил </w:t>
      </w:r>
      <w:r w:rsidR="003B5C4F" w:rsidRPr="00E87BF3">
        <w:rPr>
          <w:bCs/>
        </w:rPr>
        <w:t>1</w:t>
      </w:r>
      <w:r w:rsidR="00E87BF3" w:rsidRPr="00E87BF3">
        <w:rPr>
          <w:bCs/>
        </w:rPr>
        <w:t>662,5</w:t>
      </w:r>
      <w:r w:rsidRPr="00E87BF3">
        <w:t xml:space="preserve"> млн. руб., что </w:t>
      </w:r>
      <w:r w:rsidR="0073471C" w:rsidRPr="00E87BF3">
        <w:t xml:space="preserve">выше </w:t>
      </w:r>
      <w:r w:rsidRPr="00E87BF3">
        <w:t xml:space="preserve"> уровня АППГ на</w:t>
      </w:r>
      <w:r w:rsidR="003B5C4F" w:rsidRPr="00E87BF3">
        <w:t xml:space="preserve"> </w:t>
      </w:r>
      <w:r w:rsidR="00E87BF3" w:rsidRPr="00E87BF3">
        <w:t>52,3</w:t>
      </w:r>
      <w:r w:rsidRPr="00E87BF3">
        <w:t xml:space="preserve"> млн. рублей.  Оборот общественного питания за 201</w:t>
      </w:r>
      <w:r w:rsidR="00E87BF3" w:rsidRPr="00E87BF3">
        <w:t>7</w:t>
      </w:r>
      <w:r w:rsidRPr="00E87BF3">
        <w:t xml:space="preserve"> год составил </w:t>
      </w:r>
      <w:r w:rsidR="003B5C4F" w:rsidRPr="00E87BF3">
        <w:t>8</w:t>
      </w:r>
      <w:r w:rsidR="00E87BF3" w:rsidRPr="00E87BF3">
        <w:t>4,45</w:t>
      </w:r>
      <w:r w:rsidRPr="00E87BF3">
        <w:t xml:space="preserve"> мл</w:t>
      </w:r>
      <w:r w:rsidR="003B5C4F" w:rsidRPr="00E87BF3">
        <w:t>н.</w:t>
      </w:r>
      <w:r w:rsidRPr="00E87BF3">
        <w:t xml:space="preserve"> руб. или 9</w:t>
      </w:r>
      <w:r w:rsidR="00E87BF3" w:rsidRPr="00E87BF3">
        <w:t>6</w:t>
      </w:r>
      <w:r w:rsidRPr="00E87BF3">
        <w:t>,</w:t>
      </w:r>
      <w:r w:rsidR="00E87BF3" w:rsidRPr="00E87BF3">
        <w:t>5</w:t>
      </w:r>
      <w:r w:rsidRPr="00E87BF3">
        <w:t xml:space="preserve">% в </w:t>
      </w:r>
      <w:r w:rsidR="00E87BF3" w:rsidRPr="00E87BF3">
        <w:t xml:space="preserve">действующих </w:t>
      </w:r>
      <w:proofErr w:type="gramStart"/>
      <w:r w:rsidRPr="00E87BF3">
        <w:t>ценах</w:t>
      </w:r>
      <w:proofErr w:type="gramEnd"/>
      <w:r w:rsidRPr="00E87BF3">
        <w:t xml:space="preserve"> к 201</w:t>
      </w:r>
      <w:r w:rsidR="00E87BF3" w:rsidRPr="00E87BF3">
        <w:t>6</w:t>
      </w:r>
      <w:r w:rsidRPr="00E87BF3">
        <w:t xml:space="preserve"> году.</w:t>
      </w:r>
      <w:r w:rsidR="00E87BF3" w:rsidRPr="00E87BF3">
        <w:rPr>
          <w:color w:val="000000"/>
        </w:rPr>
        <w:t xml:space="preserve"> </w:t>
      </w:r>
      <w:r w:rsidR="00E87BF3" w:rsidRPr="00E87BF3">
        <w:t xml:space="preserve">Наиболее значительную </w:t>
      </w:r>
      <w:r w:rsidR="00E87BF3" w:rsidRPr="00E87BF3">
        <w:rPr>
          <w:color w:val="222222"/>
          <w:shd w:val="clear" w:color="auto" w:fill="FFFFFF"/>
        </w:rPr>
        <w:t xml:space="preserve">динамику </w:t>
      </w:r>
      <w:r w:rsidR="00E87BF3" w:rsidRPr="00E87BF3">
        <w:rPr>
          <w:color w:val="222222"/>
          <w:shd w:val="clear" w:color="auto" w:fill="FFFFFF"/>
        </w:rPr>
        <w:lastRenderedPageBreak/>
        <w:t>роста показали оптовые продажи</w:t>
      </w:r>
      <w:r w:rsidR="00E87BF3" w:rsidRPr="00E87BF3">
        <w:rPr>
          <w:color w:val="000000"/>
        </w:rPr>
        <w:t>. За год продукты питания без учета алкогольных напитков подешевели в среднем на 0,08%.  По итогам 2016 года напротив потребительские цены</w:t>
      </w:r>
      <w:r w:rsidR="00E87BF3" w:rsidRPr="00E87BF3">
        <w:rPr>
          <w:rStyle w:val="apple-converted-space"/>
          <w:color w:val="000000"/>
        </w:rPr>
        <w:t> </w:t>
      </w:r>
      <w:hyperlink r:id="rId10" w:history="1">
        <w:r w:rsidR="00E87BF3" w:rsidRPr="00E87BF3">
          <w:rPr>
            <w:rStyle w:val="af"/>
            <w:color w:val="auto"/>
          </w:rPr>
          <w:t>выросли в среднем на 3,7%</w:t>
        </w:r>
      </w:hyperlink>
      <w:r w:rsidR="00E87BF3" w:rsidRPr="00E87BF3">
        <w:rPr>
          <w:u w:val="single"/>
        </w:rPr>
        <w:t>.</w:t>
      </w:r>
    </w:p>
    <w:p w:rsidR="0016199E" w:rsidRPr="00E87BF3" w:rsidRDefault="00E87BF3" w:rsidP="0016199E">
      <w:pPr>
        <w:keepNext/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E87BF3">
        <w:rPr>
          <w:color w:val="000000"/>
          <w:sz w:val="24"/>
          <w:szCs w:val="24"/>
        </w:rPr>
        <w:t xml:space="preserve">В Удмуртии инфляция в 2017 году по данным </w:t>
      </w:r>
      <w:proofErr w:type="spellStart"/>
      <w:r w:rsidRPr="00E87BF3">
        <w:rPr>
          <w:color w:val="000000"/>
          <w:sz w:val="24"/>
          <w:szCs w:val="24"/>
        </w:rPr>
        <w:t>Удмуртстата</w:t>
      </w:r>
      <w:proofErr w:type="spellEnd"/>
      <w:r w:rsidRPr="00E87BF3">
        <w:rPr>
          <w:color w:val="000000"/>
          <w:sz w:val="24"/>
          <w:szCs w:val="24"/>
        </w:rPr>
        <w:t xml:space="preserve"> достигла 1,41%-это самый низкий показатель.</w:t>
      </w:r>
    </w:p>
    <w:p w:rsidR="0016199E" w:rsidRDefault="0016199E" w:rsidP="0016199E">
      <w:pPr>
        <w:ind w:firstLine="567"/>
        <w:jc w:val="both"/>
        <w:rPr>
          <w:sz w:val="24"/>
          <w:szCs w:val="24"/>
        </w:rPr>
      </w:pPr>
      <w:r w:rsidRPr="007F56A9">
        <w:rPr>
          <w:sz w:val="24"/>
          <w:szCs w:val="24"/>
        </w:rPr>
        <w:t xml:space="preserve"> </w:t>
      </w:r>
      <w:r w:rsidR="00F32C93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1278758</wp:posOffset>
            </wp:positionV>
            <wp:extent cx="6315739" cy="2775098"/>
            <wp:effectExtent l="0" t="0" r="0" b="0"/>
            <wp:wrapNone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F32C93">
        <w:rPr>
          <w:noProof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598170</wp:posOffset>
            </wp:positionV>
            <wp:extent cx="6007100" cy="3306445"/>
            <wp:effectExtent l="0" t="0" r="0" b="8255"/>
            <wp:wrapThrough wrapText="bothSides">
              <wp:wrapPolygon edited="0">
                <wp:start x="0" y="0"/>
                <wp:lineTo x="0" y="21654"/>
                <wp:lineTo x="21577" y="21654"/>
                <wp:lineTo x="21577" y="0"/>
                <wp:lineTo x="0" y="0"/>
              </wp:wrapPolygon>
            </wp:wrapThrough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Pr="007F56A9">
        <w:rPr>
          <w:sz w:val="24"/>
          <w:szCs w:val="24"/>
        </w:rPr>
        <w:t>В денежном выражении общий объем розничного товарооборота</w:t>
      </w:r>
      <w:proofErr w:type="gramStart"/>
      <w:r w:rsidRPr="007F56A9">
        <w:rPr>
          <w:sz w:val="24"/>
          <w:szCs w:val="24"/>
        </w:rPr>
        <w:t xml:space="preserve"> </w:t>
      </w:r>
      <w:r w:rsidR="00E87BF3">
        <w:rPr>
          <w:sz w:val="24"/>
          <w:szCs w:val="24"/>
        </w:rPr>
        <w:t>.</w:t>
      </w:r>
      <w:proofErr w:type="gramEnd"/>
    </w:p>
    <w:p w:rsidR="00E87BF3" w:rsidRDefault="00E87BF3" w:rsidP="0016199E">
      <w:pPr>
        <w:ind w:firstLine="567"/>
        <w:jc w:val="both"/>
        <w:rPr>
          <w:sz w:val="24"/>
          <w:szCs w:val="24"/>
        </w:rPr>
      </w:pPr>
    </w:p>
    <w:p w:rsidR="0016199E" w:rsidRDefault="00D42C1E" w:rsidP="004A0F13">
      <w:pPr>
        <w:jc w:val="both"/>
        <w:rPr>
          <w:rFonts w:ascii="Arial" w:hAnsi="Arial" w:cs="Arial"/>
        </w:rPr>
      </w:pPr>
      <w:r w:rsidRPr="00D42C1E">
        <w:rPr>
          <w:noProof/>
          <w:sz w:val="24"/>
          <w:szCs w:val="24"/>
        </w:rPr>
        <w:pict>
          <v:rect id="_x0000_s1037" style="position:absolute;left:0;text-align:left;margin-left:298.4pt;margin-top:6.05pt;width:20.1pt;height:5.85pt;z-index:251674624" fillcolor="red"/>
        </w:pict>
      </w:r>
      <w:r w:rsidRPr="00D42C1E">
        <w:rPr>
          <w:noProof/>
          <w:sz w:val="24"/>
          <w:szCs w:val="24"/>
        </w:rPr>
        <w:pict>
          <v:shape id="_x0000_s1036" type="#_x0000_t4" style="position:absolute;left:0;text-align:left;margin-left:285.85pt;margin-top:6.05pt;width:12.55pt;height:7.15pt;z-index:251673600" fillcolor="red"/>
        </w:pict>
      </w:r>
      <w:r w:rsidRPr="00D42C1E">
        <w:rPr>
          <w:noProof/>
          <w:sz w:val="24"/>
          <w:szCs w:val="24"/>
        </w:rPr>
        <w:pict>
          <v:rect id="_x0000_s1035" style="position:absolute;left:0;text-align:left;margin-left:265.75pt;margin-top:6.05pt;width:20.1pt;height:5.85pt;z-index:251672576" fillcolor="red"/>
        </w:pict>
      </w:r>
      <w:r w:rsidRPr="00D42C1E">
        <w:rPr>
          <w:noProof/>
          <w:sz w:val="24"/>
          <w:szCs w:val="24"/>
        </w:rPr>
        <w:pict>
          <v:rect id="_x0000_s1034" style="position:absolute;left:0;text-align:left;margin-left:10.4pt;margin-top:.2pt;width:46.05pt;height:10.85pt;z-index:251671552" fillcolor="#9bbb59 [3206]" strokecolor="black [3213]" strokeweight=".25pt">
            <v:shadow on="t" type="perspective" color="#4e6128 [1606]" opacity=".5" offset="1pt" offset2="-1pt"/>
          </v:rect>
        </w:pict>
      </w:r>
      <w:r w:rsidR="00F32C93">
        <w:rPr>
          <w:sz w:val="24"/>
          <w:szCs w:val="24"/>
        </w:rPr>
        <w:t xml:space="preserve">                      </w:t>
      </w:r>
      <w:r w:rsidR="00F32C93">
        <w:rPr>
          <w:rFonts w:ascii="Arial" w:hAnsi="Arial" w:cs="Arial"/>
        </w:rPr>
        <w:t>Розничный товарооборот, млн</w:t>
      </w:r>
      <w:proofErr w:type="gramStart"/>
      <w:r w:rsidR="00F32C93">
        <w:rPr>
          <w:rFonts w:ascii="Arial" w:hAnsi="Arial" w:cs="Arial"/>
        </w:rPr>
        <w:t>.р</w:t>
      </w:r>
      <w:proofErr w:type="gramEnd"/>
      <w:r w:rsidR="00F32C93">
        <w:rPr>
          <w:rFonts w:ascii="Arial" w:hAnsi="Arial" w:cs="Arial"/>
        </w:rPr>
        <w:t>уб.</w:t>
      </w:r>
      <w:r w:rsidR="004A0F13">
        <w:rPr>
          <w:rFonts w:ascii="Arial" w:hAnsi="Arial" w:cs="Arial"/>
        </w:rPr>
        <w:t xml:space="preserve">                                темпы роста, %</w:t>
      </w:r>
    </w:p>
    <w:p w:rsidR="004A0F13" w:rsidRPr="004A0F13" w:rsidRDefault="004A0F13" w:rsidP="004A0F13">
      <w:pPr>
        <w:jc w:val="both"/>
        <w:rPr>
          <w:rFonts w:ascii="Arial" w:hAnsi="Arial" w:cs="Arial"/>
        </w:rPr>
      </w:pPr>
    </w:p>
    <w:p w:rsidR="0016199E" w:rsidRPr="008533E2" w:rsidRDefault="0016199E" w:rsidP="0016199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Рис. </w:t>
      </w:r>
      <w:r w:rsidR="00827A79">
        <w:rPr>
          <w:sz w:val="24"/>
          <w:szCs w:val="24"/>
        </w:rPr>
        <w:t>3</w:t>
      </w:r>
      <w:r>
        <w:rPr>
          <w:sz w:val="24"/>
          <w:szCs w:val="24"/>
        </w:rPr>
        <w:t xml:space="preserve"> Розничный товарооборот</w:t>
      </w:r>
      <w:r w:rsidRPr="008533E2">
        <w:rPr>
          <w:sz w:val="24"/>
          <w:szCs w:val="24"/>
        </w:rPr>
        <w:t>.</w:t>
      </w:r>
    </w:p>
    <w:p w:rsidR="0016199E" w:rsidRPr="006E5405" w:rsidRDefault="0016199E" w:rsidP="0016199E">
      <w:pPr>
        <w:ind w:firstLine="567"/>
        <w:jc w:val="both"/>
        <w:rPr>
          <w:color w:val="FF0000"/>
          <w:sz w:val="18"/>
          <w:szCs w:val="24"/>
        </w:rPr>
      </w:pPr>
    </w:p>
    <w:p w:rsidR="00601B48" w:rsidRDefault="00601B48" w:rsidP="00601B48">
      <w:pPr>
        <w:tabs>
          <w:tab w:val="left" w:pos="1005"/>
        </w:tabs>
        <w:ind w:firstLine="567"/>
        <w:rPr>
          <w:b/>
          <w:sz w:val="24"/>
          <w:szCs w:val="24"/>
        </w:rPr>
      </w:pPr>
    </w:p>
    <w:p w:rsidR="0016199E" w:rsidRPr="004357C4" w:rsidRDefault="002458B8" w:rsidP="00827A79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16199E" w:rsidRPr="004357C4">
        <w:rPr>
          <w:b/>
          <w:sz w:val="24"/>
          <w:szCs w:val="24"/>
        </w:rPr>
        <w:t>.Уровень жизни населения</w:t>
      </w:r>
    </w:p>
    <w:p w:rsidR="00827A79" w:rsidRDefault="0016199E" w:rsidP="00D76B22">
      <w:pPr>
        <w:widowControl w:val="0"/>
        <w:spacing w:before="120"/>
        <w:ind w:firstLine="567"/>
        <w:jc w:val="both"/>
        <w:rPr>
          <w:sz w:val="24"/>
          <w:szCs w:val="24"/>
        </w:rPr>
      </w:pPr>
      <w:r w:rsidRPr="001939BD">
        <w:rPr>
          <w:sz w:val="24"/>
          <w:szCs w:val="24"/>
        </w:rPr>
        <w:t xml:space="preserve">Среднемесячная начисленная заработная плата работников </w:t>
      </w:r>
      <w:r w:rsidRPr="001C6932">
        <w:rPr>
          <w:sz w:val="24"/>
          <w:szCs w:val="24"/>
        </w:rPr>
        <w:t xml:space="preserve">крупных и средних организаций </w:t>
      </w:r>
      <w:r w:rsidR="003B5C4F">
        <w:rPr>
          <w:sz w:val="24"/>
          <w:szCs w:val="24"/>
        </w:rPr>
        <w:t xml:space="preserve">Можгинского района </w:t>
      </w:r>
      <w:r>
        <w:rPr>
          <w:sz w:val="24"/>
          <w:szCs w:val="24"/>
        </w:rPr>
        <w:t>в 201</w:t>
      </w:r>
      <w:r w:rsidR="00E87BF3">
        <w:rPr>
          <w:sz w:val="24"/>
          <w:szCs w:val="24"/>
        </w:rPr>
        <w:t>7</w:t>
      </w:r>
      <w:r>
        <w:rPr>
          <w:sz w:val="24"/>
          <w:szCs w:val="24"/>
        </w:rPr>
        <w:t xml:space="preserve"> году</w:t>
      </w:r>
      <w:r w:rsidRPr="001C6932">
        <w:rPr>
          <w:sz w:val="24"/>
          <w:szCs w:val="24"/>
        </w:rPr>
        <w:t xml:space="preserve"> увеличилась на</w:t>
      </w:r>
      <w:r w:rsidRPr="001939BD">
        <w:rPr>
          <w:sz w:val="24"/>
          <w:szCs w:val="24"/>
        </w:rPr>
        <w:t xml:space="preserve"> </w:t>
      </w:r>
      <w:r w:rsidR="00AA36F6">
        <w:rPr>
          <w:sz w:val="24"/>
          <w:szCs w:val="24"/>
        </w:rPr>
        <w:t>8,8</w:t>
      </w:r>
      <w:r w:rsidRPr="001C6932">
        <w:rPr>
          <w:sz w:val="24"/>
          <w:szCs w:val="24"/>
        </w:rPr>
        <w:t xml:space="preserve">% по сравнению с </w:t>
      </w:r>
      <w:r w:rsidRPr="001939BD">
        <w:rPr>
          <w:sz w:val="24"/>
          <w:szCs w:val="24"/>
        </w:rPr>
        <w:t>АППГ</w:t>
      </w:r>
      <w:r>
        <w:rPr>
          <w:sz w:val="24"/>
          <w:szCs w:val="24"/>
        </w:rPr>
        <w:t>,</w:t>
      </w:r>
      <w:r w:rsidRPr="001939BD">
        <w:rPr>
          <w:sz w:val="24"/>
          <w:szCs w:val="24"/>
        </w:rPr>
        <w:t xml:space="preserve"> </w:t>
      </w:r>
      <w:r w:rsidRPr="001C6932">
        <w:rPr>
          <w:sz w:val="24"/>
          <w:szCs w:val="24"/>
        </w:rPr>
        <w:t xml:space="preserve">и составила </w:t>
      </w:r>
      <w:r w:rsidR="00B173F9">
        <w:rPr>
          <w:sz w:val="24"/>
          <w:szCs w:val="24"/>
        </w:rPr>
        <w:t>2</w:t>
      </w:r>
      <w:r w:rsidR="00AA36F6">
        <w:rPr>
          <w:sz w:val="24"/>
          <w:szCs w:val="24"/>
        </w:rPr>
        <w:t>5210,8</w:t>
      </w:r>
      <w:r>
        <w:rPr>
          <w:sz w:val="24"/>
          <w:szCs w:val="24"/>
        </w:rPr>
        <w:t xml:space="preserve"> руб. </w:t>
      </w:r>
    </w:p>
    <w:tbl>
      <w:tblPr>
        <w:tblW w:w="92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77"/>
        <w:gridCol w:w="1403"/>
        <w:gridCol w:w="1276"/>
        <w:gridCol w:w="1574"/>
      </w:tblGrid>
      <w:tr w:rsidR="00CB045D" w:rsidRPr="002458B8" w:rsidTr="00AE6F24">
        <w:trPr>
          <w:trHeight w:val="20"/>
        </w:trPr>
        <w:tc>
          <w:tcPr>
            <w:tcW w:w="4977" w:type="dxa"/>
            <w:vMerge w:val="restart"/>
            <w:noWrap/>
            <w:vAlign w:val="bottom"/>
          </w:tcPr>
          <w:p w:rsidR="00CB045D" w:rsidRPr="002458B8" w:rsidRDefault="00CB045D" w:rsidP="00AE6F24">
            <w:pPr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Виды экономической деятельности</w:t>
            </w:r>
          </w:p>
        </w:tc>
        <w:tc>
          <w:tcPr>
            <w:tcW w:w="4253" w:type="dxa"/>
            <w:gridSpan w:val="3"/>
            <w:shd w:val="clear" w:color="auto" w:fill="EAF1DD" w:themeFill="accent3" w:themeFillTint="33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Среднемесячная заработная плата (рублей)</w:t>
            </w:r>
          </w:p>
        </w:tc>
      </w:tr>
      <w:tr w:rsidR="00CB045D" w:rsidRPr="002458B8" w:rsidTr="00AE6F24">
        <w:trPr>
          <w:trHeight w:val="20"/>
        </w:trPr>
        <w:tc>
          <w:tcPr>
            <w:tcW w:w="4977" w:type="dxa"/>
            <w:vMerge/>
            <w:noWrap/>
            <w:vAlign w:val="bottom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403" w:type="dxa"/>
          </w:tcPr>
          <w:p w:rsidR="00CB045D" w:rsidRPr="002458B8" w:rsidRDefault="00CB045D" w:rsidP="00AE6F24">
            <w:pPr>
              <w:jc w:val="center"/>
              <w:rPr>
                <w:b/>
                <w:sz w:val="24"/>
                <w:szCs w:val="24"/>
              </w:rPr>
            </w:pPr>
            <w:r w:rsidRPr="002458B8">
              <w:rPr>
                <w:b/>
                <w:sz w:val="24"/>
                <w:szCs w:val="24"/>
              </w:rPr>
              <w:t>Декабрь</w:t>
            </w:r>
          </w:p>
          <w:p w:rsidR="00CB045D" w:rsidRPr="002458B8" w:rsidRDefault="00CB045D" w:rsidP="00AE6F24">
            <w:pPr>
              <w:jc w:val="center"/>
              <w:rPr>
                <w:b/>
                <w:sz w:val="24"/>
                <w:szCs w:val="24"/>
              </w:rPr>
            </w:pPr>
            <w:r w:rsidRPr="002458B8">
              <w:rPr>
                <w:b/>
                <w:sz w:val="24"/>
                <w:szCs w:val="24"/>
              </w:rPr>
              <w:t>2017 г.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CB045D" w:rsidRPr="002458B8" w:rsidRDefault="00CB045D" w:rsidP="00AE6F2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58B8">
              <w:rPr>
                <w:b/>
                <w:sz w:val="24"/>
                <w:szCs w:val="24"/>
                <w:lang w:eastAsia="en-US"/>
              </w:rPr>
              <w:t>Январь – декабрь</w:t>
            </w:r>
          </w:p>
          <w:p w:rsidR="00CB045D" w:rsidRPr="002458B8" w:rsidRDefault="00CB045D" w:rsidP="00AE6F24">
            <w:pPr>
              <w:jc w:val="center"/>
              <w:rPr>
                <w:b/>
                <w:sz w:val="24"/>
                <w:szCs w:val="24"/>
              </w:rPr>
            </w:pPr>
            <w:r w:rsidRPr="002458B8">
              <w:rPr>
                <w:b/>
                <w:sz w:val="24"/>
                <w:szCs w:val="24"/>
                <w:lang w:eastAsia="en-US"/>
              </w:rPr>
              <w:t>2017 года</w:t>
            </w:r>
          </w:p>
        </w:tc>
        <w:tc>
          <w:tcPr>
            <w:tcW w:w="1574" w:type="dxa"/>
          </w:tcPr>
          <w:p w:rsidR="00CB045D" w:rsidRPr="002458B8" w:rsidRDefault="00CB045D" w:rsidP="00AE6F24">
            <w:pPr>
              <w:jc w:val="center"/>
              <w:rPr>
                <w:b/>
                <w:sz w:val="24"/>
                <w:szCs w:val="24"/>
              </w:rPr>
            </w:pPr>
            <w:r w:rsidRPr="002458B8">
              <w:rPr>
                <w:b/>
                <w:sz w:val="24"/>
                <w:szCs w:val="24"/>
                <w:lang w:eastAsia="en-US"/>
              </w:rPr>
              <w:t>Темп роста, % (2017/2016)</w:t>
            </w:r>
          </w:p>
        </w:tc>
      </w:tr>
      <w:tr w:rsidR="00CB045D" w:rsidRPr="002458B8" w:rsidTr="00AE6F24">
        <w:trPr>
          <w:trHeight w:val="20"/>
        </w:trPr>
        <w:tc>
          <w:tcPr>
            <w:tcW w:w="4977" w:type="dxa"/>
            <w:vAlign w:val="bottom"/>
          </w:tcPr>
          <w:p w:rsidR="00CB045D" w:rsidRPr="002458B8" w:rsidRDefault="00CB045D" w:rsidP="00AE6F24">
            <w:pPr>
              <w:rPr>
                <w:b/>
                <w:bCs/>
                <w:sz w:val="24"/>
                <w:szCs w:val="24"/>
              </w:rPr>
            </w:pPr>
            <w:r w:rsidRPr="002458B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vAlign w:val="center"/>
          </w:tcPr>
          <w:p w:rsidR="00CB045D" w:rsidRPr="002458B8" w:rsidRDefault="00CB045D" w:rsidP="00AE6F24">
            <w:pPr>
              <w:jc w:val="center"/>
              <w:rPr>
                <w:b/>
                <w:bCs/>
                <w:sz w:val="24"/>
                <w:szCs w:val="24"/>
              </w:rPr>
            </w:pPr>
            <w:r w:rsidRPr="002458B8">
              <w:rPr>
                <w:b/>
                <w:bCs/>
                <w:sz w:val="24"/>
                <w:szCs w:val="24"/>
              </w:rPr>
              <w:t>27673,4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CB045D" w:rsidRPr="002458B8" w:rsidRDefault="00CB045D" w:rsidP="00AE6F24">
            <w:pPr>
              <w:jc w:val="center"/>
              <w:rPr>
                <w:b/>
                <w:bCs/>
                <w:sz w:val="24"/>
                <w:szCs w:val="24"/>
              </w:rPr>
            </w:pPr>
            <w:r w:rsidRPr="002458B8">
              <w:rPr>
                <w:b/>
                <w:bCs/>
                <w:sz w:val="24"/>
                <w:szCs w:val="24"/>
              </w:rPr>
              <w:t>25210,8</w:t>
            </w:r>
          </w:p>
        </w:tc>
        <w:tc>
          <w:tcPr>
            <w:tcW w:w="1574" w:type="dxa"/>
            <w:vAlign w:val="center"/>
          </w:tcPr>
          <w:p w:rsidR="00CB045D" w:rsidRPr="002458B8" w:rsidRDefault="00CB045D" w:rsidP="00AE6F24">
            <w:pPr>
              <w:jc w:val="center"/>
              <w:rPr>
                <w:b/>
                <w:bCs/>
                <w:sz w:val="24"/>
                <w:szCs w:val="24"/>
              </w:rPr>
            </w:pPr>
            <w:r w:rsidRPr="002458B8">
              <w:rPr>
                <w:b/>
                <w:bCs/>
                <w:sz w:val="24"/>
                <w:szCs w:val="24"/>
              </w:rPr>
              <w:t>108,8</w:t>
            </w:r>
          </w:p>
        </w:tc>
      </w:tr>
      <w:tr w:rsidR="00CB045D" w:rsidRPr="002458B8" w:rsidTr="00AE6F24">
        <w:trPr>
          <w:trHeight w:val="369"/>
        </w:trPr>
        <w:tc>
          <w:tcPr>
            <w:tcW w:w="4977" w:type="dxa"/>
            <w:vAlign w:val="bottom"/>
          </w:tcPr>
          <w:p w:rsidR="00CB045D" w:rsidRPr="002458B8" w:rsidRDefault="00CB045D" w:rsidP="00AE6F24">
            <w:pPr>
              <w:jc w:val="both"/>
              <w:rPr>
                <w:sz w:val="24"/>
                <w:szCs w:val="24"/>
              </w:rPr>
            </w:pPr>
            <w:r w:rsidRPr="002458B8">
              <w:rPr>
                <w:b/>
                <w:sz w:val="24"/>
                <w:szCs w:val="24"/>
              </w:rPr>
              <w:t>А</w:t>
            </w:r>
            <w:r w:rsidRPr="002458B8">
              <w:rPr>
                <w:sz w:val="24"/>
                <w:szCs w:val="24"/>
              </w:rPr>
              <w:t xml:space="preserve"> Сельское хозяйство, охота и лесное хозяйство</w:t>
            </w:r>
          </w:p>
        </w:tc>
        <w:tc>
          <w:tcPr>
            <w:tcW w:w="1403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20651,5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19738,5</w:t>
            </w:r>
          </w:p>
        </w:tc>
        <w:tc>
          <w:tcPr>
            <w:tcW w:w="1574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112,6</w:t>
            </w:r>
          </w:p>
        </w:tc>
      </w:tr>
      <w:tr w:rsidR="00CB045D" w:rsidRPr="002458B8" w:rsidTr="00AE6F24">
        <w:trPr>
          <w:trHeight w:val="20"/>
        </w:trPr>
        <w:tc>
          <w:tcPr>
            <w:tcW w:w="4977" w:type="dxa"/>
            <w:vAlign w:val="bottom"/>
          </w:tcPr>
          <w:p w:rsidR="00CB045D" w:rsidRPr="002458B8" w:rsidRDefault="00CB045D" w:rsidP="00AE6F24">
            <w:pPr>
              <w:jc w:val="both"/>
              <w:rPr>
                <w:b/>
                <w:sz w:val="24"/>
                <w:szCs w:val="24"/>
              </w:rPr>
            </w:pPr>
            <w:r w:rsidRPr="002458B8">
              <w:rPr>
                <w:b/>
                <w:sz w:val="24"/>
                <w:szCs w:val="24"/>
                <w:lang w:val="en-US"/>
              </w:rPr>
              <w:t>G</w:t>
            </w:r>
            <w:r w:rsidRPr="002458B8">
              <w:rPr>
                <w:b/>
                <w:sz w:val="24"/>
                <w:szCs w:val="24"/>
              </w:rPr>
              <w:t xml:space="preserve"> </w:t>
            </w:r>
            <w:r w:rsidRPr="002458B8">
              <w:rPr>
                <w:sz w:val="24"/>
                <w:szCs w:val="24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03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35323,3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33591,4</w:t>
            </w:r>
          </w:p>
        </w:tc>
        <w:tc>
          <w:tcPr>
            <w:tcW w:w="1574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109,0</w:t>
            </w:r>
          </w:p>
        </w:tc>
      </w:tr>
      <w:tr w:rsidR="00CB045D" w:rsidRPr="002458B8" w:rsidTr="00AE6F24">
        <w:trPr>
          <w:trHeight w:val="20"/>
        </w:trPr>
        <w:tc>
          <w:tcPr>
            <w:tcW w:w="4977" w:type="dxa"/>
            <w:vAlign w:val="bottom"/>
          </w:tcPr>
          <w:p w:rsidR="00CB045D" w:rsidRPr="002458B8" w:rsidRDefault="00CB045D" w:rsidP="00AE6F24">
            <w:pPr>
              <w:jc w:val="both"/>
              <w:rPr>
                <w:b/>
                <w:sz w:val="24"/>
                <w:szCs w:val="24"/>
              </w:rPr>
            </w:pPr>
            <w:r w:rsidRPr="002458B8">
              <w:rPr>
                <w:b/>
                <w:sz w:val="24"/>
                <w:szCs w:val="24"/>
              </w:rPr>
              <w:t xml:space="preserve">Н </w:t>
            </w:r>
            <w:r w:rsidRPr="002458B8">
              <w:rPr>
                <w:sz w:val="24"/>
                <w:szCs w:val="24"/>
              </w:rPr>
              <w:t>Транспортировка и хранение</w:t>
            </w:r>
            <w:r w:rsidRPr="002458B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53598,3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51675,6</w:t>
            </w:r>
          </w:p>
        </w:tc>
        <w:tc>
          <w:tcPr>
            <w:tcW w:w="1574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104,3</w:t>
            </w:r>
          </w:p>
        </w:tc>
      </w:tr>
      <w:tr w:rsidR="00CB045D" w:rsidRPr="002458B8" w:rsidTr="00AE6F24">
        <w:trPr>
          <w:trHeight w:val="20"/>
        </w:trPr>
        <w:tc>
          <w:tcPr>
            <w:tcW w:w="4977" w:type="dxa"/>
            <w:vAlign w:val="bottom"/>
          </w:tcPr>
          <w:p w:rsidR="00CB045D" w:rsidRPr="002458B8" w:rsidRDefault="00CB045D" w:rsidP="00AE6F24">
            <w:pPr>
              <w:jc w:val="both"/>
              <w:rPr>
                <w:b/>
                <w:sz w:val="24"/>
                <w:szCs w:val="24"/>
              </w:rPr>
            </w:pPr>
            <w:r w:rsidRPr="002458B8">
              <w:rPr>
                <w:b/>
                <w:sz w:val="24"/>
                <w:szCs w:val="24"/>
              </w:rPr>
              <w:t xml:space="preserve">О </w:t>
            </w:r>
            <w:r w:rsidRPr="002458B8">
              <w:rPr>
                <w:sz w:val="24"/>
                <w:szCs w:val="24"/>
              </w:rPr>
              <w:t xml:space="preserve">Государственное управление и обеспечение военной безопасности, </w:t>
            </w:r>
            <w:r w:rsidRPr="002458B8">
              <w:rPr>
                <w:sz w:val="24"/>
                <w:szCs w:val="24"/>
              </w:rPr>
              <w:lastRenderedPageBreak/>
              <w:t>социальное страхование</w:t>
            </w:r>
          </w:p>
        </w:tc>
        <w:tc>
          <w:tcPr>
            <w:tcW w:w="1403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lastRenderedPageBreak/>
              <w:t>15527,3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14925,3</w:t>
            </w:r>
          </w:p>
        </w:tc>
        <w:tc>
          <w:tcPr>
            <w:tcW w:w="1574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106,7</w:t>
            </w:r>
          </w:p>
        </w:tc>
      </w:tr>
      <w:tr w:rsidR="00CB045D" w:rsidRPr="002458B8" w:rsidTr="00AE6F24">
        <w:trPr>
          <w:trHeight w:val="20"/>
        </w:trPr>
        <w:tc>
          <w:tcPr>
            <w:tcW w:w="4977" w:type="dxa"/>
            <w:vAlign w:val="bottom"/>
          </w:tcPr>
          <w:p w:rsidR="00CB045D" w:rsidRPr="002458B8" w:rsidRDefault="00CB045D" w:rsidP="00AE6F24">
            <w:pPr>
              <w:jc w:val="both"/>
              <w:rPr>
                <w:sz w:val="24"/>
                <w:szCs w:val="24"/>
              </w:rPr>
            </w:pPr>
            <w:proofErr w:type="gramStart"/>
            <w:r w:rsidRPr="002458B8">
              <w:rPr>
                <w:b/>
                <w:sz w:val="24"/>
                <w:szCs w:val="24"/>
              </w:rPr>
              <w:lastRenderedPageBreak/>
              <w:t>Р</w:t>
            </w:r>
            <w:proofErr w:type="gramEnd"/>
            <w:r w:rsidRPr="002458B8">
              <w:rPr>
                <w:sz w:val="24"/>
                <w:szCs w:val="24"/>
              </w:rPr>
              <w:t xml:space="preserve">  Образование</w:t>
            </w:r>
          </w:p>
        </w:tc>
        <w:tc>
          <w:tcPr>
            <w:tcW w:w="1403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19856,0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19065,5</w:t>
            </w:r>
          </w:p>
        </w:tc>
        <w:tc>
          <w:tcPr>
            <w:tcW w:w="1574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105,5</w:t>
            </w:r>
          </w:p>
        </w:tc>
      </w:tr>
      <w:tr w:rsidR="00CB045D" w:rsidRPr="002458B8" w:rsidTr="00AE6F24">
        <w:trPr>
          <w:trHeight w:val="20"/>
        </w:trPr>
        <w:tc>
          <w:tcPr>
            <w:tcW w:w="4977" w:type="dxa"/>
            <w:vAlign w:val="bottom"/>
          </w:tcPr>
          <w:p w:rsidR="00CB045D" w:rsidRPr="002458B8" w:rsidRDefault="00CB045D" w:rsidP="00AE6F24">
            <w:pPr>
              <w:jc w:val="both"/>
              <w:rPr>
                <w:sz w:val="24"/>
                <w:szCs w:val="24"/>
              </w:rPr>
            </w:pPr>
            <w:r w:rsidRPr="002458B8">
              <w:rPr>
                <w:b/>
                <w:sz w:val="24"/>
                <w:szCs w:val="24"/>
                <w:lang w:val="en-US"/>
              </w:rPr>
              <w:t>R</w:t>
            </w:r>
            <w:r w:rsidRPr="002458B8">
              <w:rPr>
                <w:b/>
                <w:sz w:val="24"/>
                <w:szCs w:val="24"/>
              </w:rPr>
              <w:t xml:space="preserve"> </w:t>
            </w:r>
            <w:r w:rsidRPr="002458B8">
              <w:rPr>
                <w:sz w:val="24"/>
                <w:szCs w:val="24"/>
              </w:rPr>
              <w:t>Деятельность в области культуры, спорта, организаций досуга и развлечений</w:t>
            </w:r>
          </w:p>
        </w:tc>
        <w:tc>
          <w:tcPr>
            <w:tcW w:w="1403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41872,0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20623,0</w:t>
            </w:r>
          </w:p>
        </w:tc>
        <w:tc>
          <w:tcPr>
            <w:tcW w:w="1574" w:type="dxa"/>
            <w:vAlign w:val="center"/>
          </w:tcPr>
          <w:p w:rsidR="00CB045D" w:rsidRPr="002458B8" w:rsidRDefault="00CB045D" w:rsidP="00AE6F24">
            <w:pPr>
              <w:jc w:val="center"/>
              <w:rPr>
                <w:sz w:val="24"/>
                <w:szCs w:val="24"/>
              </w:rPr>
            </w:pPr>
            <w:r w:rsidRPr="002458B8">
              <w:rPr>
                <w:sz w:val="24"/>
                <w:szCs w:val="24"/>
              </w:rPr>
              <w:t>143,0</w:t>
            </w:r>
          </w:p>
        </w:tc>
      </w:tr>
    </w:tbl>
    <w:p w:rsidR="00CB045D" w:rsidRPr="00CB045D" w:rsidRDefault="00CB045D" w:rsidP="00CB045D">
      <w:pPr>
        <w:pStyle w:val="ae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CB045D">
        <w:rPr>
          <w:color w:val="333333"/>
        </w:rPr>
        <w:t xml:space="preserve">       Согласно данных </w:t>
      </w:r>
      <w:proofErr w:type="spellStart"/>
      <w:r w:rsidRPr="00CB045D">
        <w:rPr>
          <w:color w:val="333333"/>
        </w:rPr>
        <w:t>Удмуртстата</w:t>
      </w:r>
      <w:proofErr w:type="spellEnd"/>
      <w:r w:rsidRPr="00CB045D">
        <w:rPr>
          <w:color w:val="333333"/>
        </w:rPr>
        <w:t xml:space="preserve"> можно отметить, что дифференциация </w:t>
      </w:r>
      <w:proofErr w:type="gramStart"/>
      <w:r w:rsidRPr="00CB045D">
        <w:rPr>
          <w:color w:val="333333"/>
        </w:rPr>
        <w:t>оплаты труда работников различных сфер деятельности</w:t>
      </w:r>
      <w:proofErr w:type="gramEnd"/>
      <w:r w:rsidRPr="00CB045D">
        <w:rPr>
          <w:color w:val="333333"/>
        </w:rPr>
        <w:t xml:space="preserve"> сохраняется. Меньше всего получают те, чья работа связана с сельским хозяйством, охотой и лесным хозяйством (без учета бюджетной сферы)— 19738,5 рубля. Это в 0,8 раза ниже среднего уровня оплаты труда в </w:t>
      </w:r>
      <w:proofErr w:type="gramStart"/>
      <w:r w:rsidRPr="00CB045D">
        <w:rPr>
          <w:color w:val="333333"/>
        </w:rPr>
        <w:t>целом</w:t>
      </w:r>
      <w:proofErr w:type="gramEnd"/>
      <w:r w:rsidRPr="00CB045D">
        <w:rPr>
          <w:color w:val="333333"/>
        </w:rPr>
        <w:t xml:space="preserve"> по </w:t>
      </w:r>
      <w:proofErr w:type="spellStart"/>
      <w:r w:rsidRPr="00CB045D">
        <w:rPr>
          <w:color w:val="333333"/>
        </w:rPr>
        <w:t>Можгинскому</w:t>
      </w:r>
      <w:proofErr w:type="spellEnd"/>
      <w:r w:rsidRPr="00CB045D">
        <w:rPr>
          <w:color w:val="333333"/>
        </w:rPr>
        <w:t xml:space="preserve"> району. Самая высокая зарплата у специалистов по транспортировке и хранению  (полезных ископаемых) - 51 675,6 рублей.</w:t>
      </w:r>
    </w:p>
    <w:p w:rsidR="00105CDC" w:rsidRPr="00CB045D" w:rsidRDefault="00105CDC" w:rsidP="0016199E">
      <w:pPr>
        <w:ind w:firstLine="567"/>
        <w:jc w:val="both"/>
        <w:rPr>
          <w:sz w:val="24"/>
          <w:szCs w:val="24"/>
        </w:rPr>
      </w:pPr>
    </w:p>
    <w:p w:rsidR="00070C74" w:rsidRPr="00F6513C" w:rsidRDefault="00D42C1E" w:rsidP="00070C74">
      <w:pPr>
        <w:widowControl w:val="0"/>
        <w:tabs>
          <w:tab w:val="left" w:pos="3600"/>
        </w:tabs>
        <w:jc w:val="both"/>
        <w:rPr>
          <w:rFonts w:ascii="Arial" w:hAnsi="Arial" w:cs="Arial"/>
        </w:rPr>
      </w:pPr>
      <w:r w:rsidRPr="00D42C1E">
        <w:rPr>
          <w:noProof/>
          <w:sz w:val="24"/>
          <w:szCs w:val="24"/>
        </w:rPr>
        <w:pict>
          <v:rect id="_x0000_s1042" style="position:absolute;left:0;text-align:left;margin-left:322.65pt;margin-top:4.25pt;width:19.25pt;height:4.15pt;z-index:251680768" fillcolor="red"/>
        </w:pict>
      </w:r>
      <w:r w:rsidRPr="00D42C1E">
        <w:rPr>
          <w:noProof/>
          <w:sz w:val="24"/>
          <w:szCs w:val="24"/>
        </w:rPr>
        <w:pict>
          <v:shape id="_x0000_s1040" type="#_x0000_t4" style="position:absolute;left:0;text-align:left;margin-left:315.5pt;margin-top:.05pt;width:7.15pt;height:15.05pt;z-index:251678720" fillcolor="red"/>
        </w:pict>
      </w:r>
      <w:r w:rsidRPr="00D42C1E">
        <w:rPr>
          <w:noProof/>
          <w:sz w:val="24"/>
          <w:szCs w:val="24"/>
        </w:rPr>
        <w:pict>
          <v:rect id="_x0000_s1039" style="position:absolute;left:0;text-align:left;margin-left:298.55pt;margin-top:4.25pt;width:19.25pt;height:4.15pt;z-index:251677696" fillcolor="red"/>
        </w:pict>
      </w:r>
      <w:r w:rsidRPr="00D42C1E">
        <w:rPr>
          <w:noProof/>
          <w:sz w:val="24"/>
          <w:szCs w:val="24"/>
        </w:rPr>
        <w:pict>
          <v:rect id="_x0000_s1038" style="position:absolute;left:0;text-align:left;margin-left:12.9pt;margin-top:4.25pt;width:48.55pt;height:10.85pt;z-index:251676672" fillcolor="#fabf8f [1945]" strokecolor="#f79646 [3209]" strokeweight="1pt">
            <v:fill color2="#f79646 [3209]" focus="50%" type="gradient"/>
            <v:shadow on="t" type="perspective" color="#974706 [1609]" offset="1pt" offset2="-3pt"/>
          </v:rect>
        </w:pict>
      </w:r>
      <w:r w:rsidR="00F6513C">
        <w:rPr>
          <w:sz w:val="24"/>
          <w:szCs w:val="24"/>
        </w:rPr>
        <w:t xml:space="preserve">                    </w:t>
      </w:r>
      <w:r w:rsidR="00F6513C">
        <w:rPr>
          <w:rFonts w:ascii="Arial" w:hAnsi="Arial" w:cs="Arial"/>
        </w:rPr>
        <w:t>средняя заработная плата одного работника</w:t>
      </w:r>
      <w:r w:rsidR="00CB2FEA">
        <w:rPr>
          <w:rFonts w:ascii="Arial" w:hAnsi="Arial" w:cs="Arial"/>
        </w:rPr>
        <w:t xml:space="preserve">                        темпы </w:t>
      </w:r>
      <w:proofErr w:type="spellStart"/>
      <w:r w:rsidR="00CB2FEA">
        <w:rPr>
          <w:rFonts w:ascii="Arial" w:hAnsi="Arial" w:cs="Arial"/>
        </w:rPr>
        <w:t>роста,%</w:t>
      </w:r>
      <w:proofErr w:type="spellEnd"/>
      <w:r w:rsidR="00F6513C">
        <w:rPr>
          <w:rFonts w:ascii="Arial" w:hAnsi="Arial" w:cs="Arial"/>
        </w:rPr>
        <w:t xml:space="preserve"> </w:t>
      </w:r>
    </w:p>
    <w:p w:rsidR="00070C74" w:rsidRPr="00F6513C" w:rsidRDefault="002B6524" w:rsidP="00070C74">
      <w:pPr>
        <w:widowControl w:val="0"/>
        <w:tabs>
          <w:tab w:val="left" w:pos="3600"/>
        </w:tabs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5165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5940425" cy="3108325"/>
            <wp:effectExtent l="0" t="0" r="3175" b="0"/>
            <wp:wrapThrough wrapText="bothSides">
              <wp:wrapPolygon edited="0">
                <wp:start x="0" y="0"/>
                <wp:lineTo x="0" y="21578"/>
                <wp:lineTo x="21612" y="21578"/>
                <wp:lineTo x="21612" y="0"/>
                <wp:lineTo x="0" y="0"/>
              </wp:wrapPolygon>
            </wp:wrapThrough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F6513C">
        <w:rPr>
          <w:sz w:val="24"/>
          <w:szCs w:val="24"/>
        </w:rPr>
        <w:t xml:space="preserve">                    </w:t>
      </w:r>
      <w:r w:rsidR="00F6513C" w:rsidRPr="00F6513C">
        <w:rPr>
          <w:rFonts w:ascii="Arial" w:hAnsi="Arial" w:cs="Arial"/>
        </w:rPr>
        <w:t>по крупным и средним организациям, руб.</w:t>
      </w:r>
    </w:p>
    <w:p w:rsidR="0087343D" w:rsidRPr="006E5405" w:rsidRDefault="0087343D" w:rsidP="00AF5878">
      <w:pPr>
        <w:widowControl w:val="0"/>
        <w:tabs>
          <w:tab w:val="left" w:pos="3600"/>
        </w:tabs>
        <w:rPr>
          <w:color w:val="FF0000"/>
          <w:sz w:val="24"/>
          <w:szCs w:val="24"/>
        </w:rPr>
      </w:pPr>
    </w:p>
    <w:p w:rsidR="0087343D" w:rsidRPr="00096203" w:rsidRDefault="0087343D" w:rsidP="0087343D">
      <w:pPr>
        <w:widowControl w:val="0"/>
        <w:tabs>
          <w:tab w:val="left" w:pos="3600"/>
        </w:tabs>
        <w:ind w:firstLine="709"/>
        <w:jc w:val="center"/>
        <w:rPr>
          <w:sz w:val="24"/>
          <w:szCs w:val="24"/>
        </w:rPr>
      </w:pPr>
      <w:r w:rsidRPr="00096203">
        <w:rPr>
          <w:sz w:val="24"/>
          <w:szCs w:val="24"/>
        </w:rPr>
        <w:t>Рис.</w:t>
      </w:r>
      <w:r w:rsidR="00827A79">
        <w:rPr>
          <w:sz w:val="24"/>
          <w:szCs w:val="24"/>
        </w:rPr>
        <w:t>4</w:t>
      </w:r>
      <w:r w:rsidRPr="00096203">
        <w:rPr>
          <w:sz w:val="24"/>
          <w:szCs w:val="24"/>
        </w:rPr>
        <w:t xml:space="preserve">. Номинальная начисленная среднемесячная заработная плата одного работника </w:t>
      </w:r>
    </w:p>
    <w:p w:rsidR="0087343D" w:rsidRPr="006E5405" w:rsidRDefault="0087343D" w:rsidP="0087343D">
      <w:pPr>
        <w:widowControl w:val="0"/>
        <w:tabs>
          <w:tab w:val="left" w:pos="3600"/>
        </w:tabs>
        <w:ind w:firstLine="709"/>
        <w:jc w:val="both"/>
        <w:rPr>
          <w:color w:val="FF0000"/>
          <w:szCs w:val="24"/>
        </w:rPr>
      </w:pPr>
      <w:r>
        <w:rPr>
          <w:color w:val="FF0000"/>
          <w:szCs w:val="24"/>
        </w:rPr>
        <w:t xml:space="preserve"> </w:t>
      </w:r>
    </w:p>
    <w:p w:rsidR="0087343D" w:rsidRDefault="0087343D" w:rsidP="0087343D">
      <w:pPr>
        <w:widowControl w:val="0"/>
        <w:tabs>
          <w:tab w:val="left" w:pos="3600"/>
        </w:tabs>
        <w:ind w:firstLine="567"/>
        <w:jc w:val="both"/>
        <w:rPr>
          <w:sz w:val="24"/>
          <w:szCs w:val="24"/>
        </w:rPr>
      </w:pPr>
      <w:r w:rsidRPr="00EB46CF">
        <w:rPr>
          <w:sz w:val="24"/>
          <w:szCs w:val="24"/>
        </w:rPr>
        <w:t xml:space="preserve">Росту заработной платы также будет способствовать выполнение указов Президента Российской Федерации в части заработной платы работников бюджетной сферы и </w:t>
      </w:r>
      <w:r>
        <w:rPr>
          <w:sz w:val="24"/>
          <w:szCs w:val="24"/>
        </w:rPr>
        <w:t xml:space="preserve">реализация </w:t>
      </w:r>
      <w:r w:rsidRPr="00F80ABA">
        <w:rPr>
          <w:sz w:val="24"/>
          <w:szCs w:val="24"/>
        </w:rPr>
        <w:t>принятых дорожных карт.</w:t>
      </w:r>
    </w:p>
    <w:p w:rsidR="00827A79" w:rsidRDefault="00827A79" w:rsidP="00827A79">
      <w:pPr>
        <w:spacing w:after="60"/>
        <w:rPr>
          <w:b/>
          <w:sz w:val="24"/>
          <w:szCs w:val="24"/>
        </w:rPr>
      </w:pPr>
    </w:p>
    <w:p w:rsidR="00827A79" w:rsidRPr="004357C4" w:rsidRDefault="002458B8" w:rsidP="00827A79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827A79" w:rsidRPr="004357C4">
        <w:rPr>
          <w:b/>
          <w:sz w:val="24"/>
          <w:szCs w:val="24"/>
        </w:rPr>
        <w:t>.Труд и занятость</w:t>
      </w:r>
    </w:p>
    <w:p w:rsidR="00827A79" w:rsidRDefault="00827A79" w:rsidP="00827A79">
      <w:pPr>
        <w:ind w:firstLine="567"/>
        <w:jc w:val="both"/>
        <w:rPr>
          <w:bCs/>
          <w:iCs/>
          <w:sz w:val="24"/>
          <w:szCs w:val="24"/>
        </w:rPr>
      </w:pPr>
      <w:proofErr w:type="gramStart"/>
      <w:r w:rsidRPr="00C63C94">
        <w:rPr>
          <w:bCs/>
          <w:iCs/>
          <w:sz w:val="24"/>
          <w:szCs w:val="24"/>
        </w:rPr>
        <w:t xml:space="preserve">Численность занятых на </w:t>
      </w:r>
      <w:r>
        <w:rPr>
          <w:bCs/>
          <w:iCs/>
          <w:sz w:val="24"/>
          <w:szCs w:val="24"/>
        </w:rPr>
        <w:t xml:space="preserve">предприятиях, не относящихся к субъектам малого предпринимательства Можгинского района </w:t>
      </w:r>
      <w:r w:rsidRPr="00C63C94">
        <w:rPr>
          <w:bCs/>
          <w:iCs/>
          <w:sz w:val="24"/>
          <w:szCs w:val="24"/>
        </w:rPr>
        <w:t>ежегодно снижается.</w:t>
      </w:r>
      <w:proofErr w:type="gramEnd"/>
      <w:r w:rsidRPr="00C63C94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К концу 201</w:t>
      </w:r>
      <w:r w:rsidR="00CB045D">
        <w:rPr>
          <w:bCs/>
          <w:iCs/>
          <w:sz w:val="24"/>
          <w:szCs w:val="24"/>
        </w:rPr>
        <w:t>7</w:t>
      </w:r>
      <w:r>
        <w:rPr>
          <w:bCs/>
          <w:iCs/>
          <w:sz w:val="24"/>
          <w:szCs w:val="24"/>
        </w:rPr>
        <w:t xml:space="preserve"> года</w:t>
      </w:r>
      <w:r w:rsidRPr="00C63C94">
        <w:rPr>
          <w:bCs/>
          <w:iCs/>
          <w:sz w:val="24"/>
          <w:szCs w:val="24"/>
        </w:rPr>
        <w:t xml:space="preserve"> на </w:t>
      </w:r>
      <w:r>
        <w:rPr>
          <w:bCs/>
          <w:iCs/>
          <w:sz w:val="24"/>
          <w:szCs w:val="24"/>
        </w:rPr>
        <w:t xml:space="preserve">данных </w:t>
      </w:r>
      <w:r w:rsidRPr="00C63C94">
        <w:rPr>
          <w:bCs/>
          <w:iCs/>
          <w:sz w:val="24"/>
          <w:szCs w:val="24"/>
        </w:rPr>
        <w:t xml:space="preserve">предприятиях </w:t>
      </w:r>
      <w:r>
        <w:rPr>
          <w:bCs/>
          <w:iCs/>
          <w:sz w:val="24"/>
          <w:szCs w:val="24"/>
        </w:rPr>
        <w:t>района работало 4</w:t>
      </w:r>
      <w:r w:rsidR="00CB045D">
        <w:rPr>
          <w:bCs/>
          <w:iCs/>
          <w:sz w:val="24"/>
          <w:szCs w:val="24"/>
        </w:rPr>
        <w:t>382</w:t>
      </w:r>
      <w:r>
        <w:rPr>
          <w:bCs/>
          <w:iCs/>
          <w:sz w:val="24"/>
          <w:szCs w:val="24"/>
        </w:rPr>
        <w:t xml:space="preserve"> </w:t>
      </w:r>
      <w:r w:rsidRPr="00C63C94">
        <w:rPr>
          <w:bCs/>
          <w:iCs/>
          <w:sz w:val="24"/>
          <w:szCs w:val="24"/>
        </w:rPr>
        <w:t>человек</w:t>
      </w:r>
      <w:r w:rsidR="00CB045D">
        <w:rPr>
          <w:bCs/>
          <w:iCs/>
          <w:sz w:val="24"/>
          <w:szCs w:val="24"/>
        </w:rPr>
        <w:t>а</w:t>
      </w:r>
      <w:r w:rsidRPr="00C63C94">
        <w:rPr>
          <w:bCs/>
          <w:iCs/>
          <w:sz w:val="24"/>
          <w:szCs w:val="24"/>
        </w:rPr>
        <w:t>,</w:t>
      </w:r>
      <w:r w:rsidR="00CB045D">
        <w:rPr>
          <w:bCs/>
          <w:iCs/>
          <w:sz w:val="24"/>
          <w:szCs w:val="24"/>
        </w:rPr>
        <w:t xml:space="preserve"> ниже на 134 человека по сравнению с началом года. </w:t>
      </w:r>
      <w:r>
        <w:rPr>
          <w:bCs/>
          <w:iCs/>
          <w:sz w:val="24"/>
          <w:szCs w:val="24"/>
        </w:rPr>
        <w:t>П</w:t>
      </w:r>
      <w:r w:rsidRPr="008C3EF7">
        <w:rPr>
          <w:bCs/>
          <w:iCs/>
          <w:sz w:val="24"/>
          <w:szCs w:val="24"/>
        </w:rPr>
        <w:t xml:space="preserve">родолжение сокращения среднесписочной численности </w:t>
      </w:r>
      <w:proofErr w:type="gramStart"/>
      <w:r w:rsidR="004D3AFB" w:rsidRPr="00C63C94">
        <w:rPr>
          <w:bCs/>
          <w:iCs/>
          <w:sz w:val="24"/>
          <w:szCs w:val="24"/>
        </w:rPr>
        <w:t>занятых</w:t>
      </w:r>
      <w:proofErr w:type="gramEnd"/>
      <w:r w:rsidR="004D3AFB" w:rsidRPr="00C63C94">
        <w:rPr>
          <w:bCs/>
          <w:iCs/>
          <w:sz w:val="24"/>
          <w:szCs w:val="24"/>
        </w:rPr>
        <w:t xml:space="preserve"> </w:t>
      </w:r>
      <w:r w:rsidR="004D3AFB">
        <w:rPr>
          <w:bCs/>
          <w:iCs/>
          <w:sz w:val="24"/>
          <w:szCs w:val="24"/>
        </w:rPr>
        <w:t xml:space="preserve">трудовой деятельностью </w:t>
      </w:r>
      <w:r w:rsidRPr="008C3EF7">
        <w:rPr>
          <w:bCs/>
          <w:iCs/>
          <w:sz w:val="24"/>
          <w:szCs w:val="24"/>
        </w:rPr>
        <w:t>обусловлено</w:t>
      </w:r>
      <w:r>
        <w:rPr>
          <w:bCs/>
          <w:iCs/>
          <w:sz w:val="24"/>
          <w:szCs w:val="24"/>
        </w:rPr>
        <w:t>:</w:t>
      </w:r>
    </w:p>
    <w:p w:rsidR="004D3AFB" w:rsidRPr="006E5405" w:rsidRDefault="00827A79" w:rsidP="004D3AFB">
      <w:pPr>
        <w:ind w:firstLine="567"/>
        <w:jc w:val="both"/>
        <w:rPr>
          <w:color w:val="FF0000"/>
          <w:sz w:val="24"/>
          <w:szCs w:val="24"/>
        </w:rPr>
      </w:pPr>
      <w:r>
        <w:rPr>
          <w:bCs/>
          <w:iCs/>
          <w:sz w:val="24"/>
          <w:szCs w:val="24"/>
        </w:rPr>
        <w:t>-</w:t>
      </w:r>
      <w:r w:rsidRPr="008C3EF7">
        <w:rPr>
          <w:bCs/>
          <w:iCs/>
          <w:sz w:val="24"/>
          <w:szCs w:val="24"/>
        </w:rPr>
        <w:t xml:space="preserve"> сокращением численности населения </w:t>
      </w:r>
      <w:r>
        <w:rPr>
          <w:bCs/>
          <w:iCs/>
          <w:sz w:val="24"/>
          <w:szCs w:val="24"/>
        </w:rPr>
        <w:t>Можгинского района</w:t>
      </w:r>
      <w:r w:rsidRPr="008C3EF7">
        <w:rPr>
          <w:bCs/>
          <w:iCs/>
          <w:sz w:val="24"/>
          <w:szCs w:val="24"/>
        </w:rPr>
        <w:t xml:space="preserve"> в трудоспособном возрасте за счет старения населения и миграционной убыли населения в трудоспособном возрасте, </w:t>
      </w:r>
      <w:r w:rsidRPr="00F80ABA">
        <w:rPr>
          <w:bCs/>
          <w:iCs/>
          <w:sz w:val="24"/>
          <w:szCs w:val="24"/>
        </w:rPr>
        <w:t>начиная от 34 лет;</w:t>
      </w:r>
      <w:r w:rsidR="004D3AFB" w:rsidRPr="004D3AFB">
        <w:rPr>
          <w:bCs/>
          <w:iCs/>
          <w:sz w:val="24"/>
          <w:szCs w:val="24"/>
        </w:rPr>
        <w:t xml:space="preserve"> </w:t>
      </w:r>
      <w:r w:rsidR="004D3AFB">
        <w:rPr>
          <w:bCs/>
          <w:iCs/>
          <w:sz w:val="24"/>
          <w:szCs w:val="24"/>
        </w:rPr>
        <w:t>Так по итогам 2017 года миграция составила 328 человек, а 2016 году 467.</w:t>
      </w:r>
    </w:p>
    <w:p w:rsidR="00827A79" w:rsidRDefault="00827A79" w:rsidP="00827A79">
      <w:pPr>
        <w:widowControl w:val="0"/>
        <w:ind w:firstLine="567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-</w:t>
      </w:r>
      <w:r w:rsidRPr="008C3EF7">
        <w:rPr>
          <w:bCs/>
          <w:iCs/>
          <w:sz w:val="24"/>
          <w:szCs w:val="24"/>
        </w:rPr>
        <w:t xml:space="preserve"> переходом работников в сферу малого бизнеса в </w:t>
      </w:r>
      <w:proofErr w:type="gramStart"/>
      <w:r w:rsidRPr="008C3EF7">
        <w:rPr>
          <w:bCs/>
          <w:iCs/>
          <w:sz w:val="24"/>
          <w:szCs w:val="24"/>
        </w:rPr>
        <w:t>результате</w:t>
      </w:r>
      <w:proofErr w:type="gramEnd"/>
      <w:r w:rsidRPr="008C3EF7">
        <w:rPr>
          <w:bCs/>
          <w:iCs/>
          <w:sz w:val="24"/>
          <w:szCs w:val="24"/>
        </w:rPr>
        <w:t xml:space="preserve"> проводимой политики по развитию и поддержке малого</w:t>
      </w:r>
      <w:r>
        <w:rPr>
          <w:bCs/>
          <w:iCs/>
          <w:sz w:val="24"/>
          <w:szCs w:val="24"/>
        </w:rPr>
        <w:t xml:space="preserve"> и среднего предпринимательства;</w:t>
      </w:r>
      <w:r w:rsidRPr="008C3EF7">
        <w:rPr>
          <w:bCs/>
          <w:iCs/>
          <w:sz w:val="24"/>
          <w:szCs w:val="24"/>
        </w:rPr>
        <w:t xml:space="preserve"> </w:t>
      </w:r>
    </w:p>
    <w:p w:rsidR="00827A79" w:rsidRPr="008C3EF7" w:rsidRDefault="00827A79" w:rsidP="00827A79">
      <w:pPr>
        <w:widowControl w:val="0"/>
        <w:ind w:firstLine="567"/>
        <w:jc w:val="both"/>
        <w:rPr>
          <w:bCs/>
          <w:iCs/>
          <w:sz w:val="24"/>
          <w:szCs w:val="24"/>
        </w:rPr>
      </w:pPr>
      <w:r w:rsidRPr="008C3EF7">
        <w:rPr>
          <w:bCs/>
          <w:iCs/>
          <w:sz w:val="24"/>
          <w:szCs w:val="24"/>
        </w:rPr>
        <w:lastRenderedPageBreak/>
        <w:t>- несоответствие</w:t>
      </w:r>
      <w:r>
        <w:rPr>
          <w:bCs/>
          <w:iCs/>
          <w:sz w:val="24"/>
          <w:szCs w:val="24"/>
        </w:rPr>
        <w:t>м</w:t>
      </w:r>
      <w:r w:rsidRPr="008C3EF7">
        <w:rPr>
          <w:bCs/>
          <w:iCs/>
          <w:sz w:val="24"/>
          <w:szCs w:val="24"/>
        </w:rPr>
        <w:t xml:space="preserve"> профессионального уровня части потенциальных работников требованиям работодателей, что отрицательно влияет на их </w:t>
      </w:r>
      <w:proofErr w:type="gramStart"/>
      <w:r w:rsidRPr="008C3EF7">
        <w:rPr>
          <w:bCs/>
          <w:iCs/>
          <w:sz w:val="24"/>
          <w:szCs w:val="24"/>
        </w:rPr>
        <w:t>конкурентоспособность</w:t>
      </w:r>
      <w:proofErr w:type="gramEnd"/>
      <w:r w:rsidRPr="008C3EF7">
        <w:rPr>
          <w:bCs/>
          <w:iCs/>
          <w:sz w:val="24"/>
          <w:szCs w:val="24"/>
        </w:rPr>
        <w:t xml:space="preserve"> на рынке труда. Кроме того, сохраняется тенденция к старению и сокращению кадрового состава высококвалифицированных рабочих;</w:t>
      </w:r>
    </w:p>
    <w:p w:rsidR="00827A79" w:rsidRDefault="00827A79" w:rsidP="00827A79">
      <w:pPr>
        <w:widowControl w:val="0"/>
        <w:ind w:firstLine="567"/>
        <w:jc w:val="both"/>
        <w:rPr>
          <w:bCs/>
          <w:iCs/>
          <w:sz w:val="24"/>
          <w:szCs w:val="24"/>
        </w:rPr>
      </w:pPr>
      <w:r w:rsidRPr="008C3EF7">
        <w:rPr>
          <w:bCs/>
          <w:iCs/>
          <w:sz w:val="24"/>
          <w:szCs w:val="24"/>
        </w:rPr>
        <w:t>- сохранение</w:t>
      </w:r>
      <w:r>
        <w:rPr>
          <w:bCs/>
          <w:iCs/>
          <w:sz w:val="24"/>
          <w:szCs w:val="24"/>
        </w:rPr>
        <w:t>м</w:t>
      </w:r>
      <w:r w:rsidRPr="008C3EF7">
        <w:rPr>
          <w:bCs/>
          <w:iCs/>
          <w:sz w:val="24"/>
          <w:szCs w:val="24"/>
        </w:rPr>
        <w:t xml:space="preserve"> низкой востребованности на рынке труда отдельных категорий граждан (молодежи без практического опыта работы, женщин, имеющих малолетних детей, инвалидов и др.), обусловленной ужесточением требований работодателей.</w:t>
      </w:r>
    </w:p>
    <w:p w:rsidR="00827A79" w:rsidRPr="008C3EF7" w:rsidRDefault="004D3AFB" w:rsidP="00827A79">
      <w:pPr>
        <w:widowControl w:val="0"/>
        <w:ind w:firstLine="567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начало 2</w:t>
      </w:r>
      <w:r w:rsidR="00827A79" w:rsidRPr="0027599D">
        <w:rPr>
          <w:bCs/>
          <w:iCs/>
          <w:sz w:val="24"/>
          <w:szCs w:val="24"/>
        </w:rPr>
        <w:t>018</w:t>
      </w:r>
      <w:r>
        <w:rPr>
          <w:bCs/>
          <w:iCs/>
          <w:sz w:val="24"/>
          <w:szCs w:val="24"/>
        </w:rPr>
        <w:t xml:space="preserve"> </w:t>
      </w:r>
      <w:r w:rsidR="00827A79" w:rsidRPr="0027599D">
        <w:rPr>
          <w:bCs/>
          <w:iCs/>
          <w:sz w:val="24"/>
          <w:szCs w:val="24"/>
        </w:rPr>
        <w:t xml:space="preserve">г. </w:t>
      </w:r>
      <w:r w:rsidR="00827A79">
        <w:rPr>
          <w:bCs/>
          <w:iCs/>
          <w:sz w:val="24"/>
          <w:szCs w:val="24"/>
        </w:rPr>
        <w:t xml:space="preserve">по информации </w:t>
      </w:r>
      <w:r w:rsidR="00827A79" w:rsidRPr="006D5B69">
        <w:rPr>
          <w:sz w:val="24"/>
          <w:szCs w:val="24"/>
        </w:rPr>
        <w:t xml:space="preserve">ГКУ УР «ЦЗН г. </w:t>
      </w:r>
      <w:r w:rsidR="00827A79">
        <w:rPr>
          <w:sz w:val="24"/>
          <w:szCs w:val="24"/>
        </w:rPr>
        <w:t>Можги</w:t>
      </w:r>
      <w:r w:rsidR="00827A79" w:rsidRPr="006D5B69">
        <w:rPr>
          <w:sz w:val="24"/>
          <w:szCs w:val="24"/>
        </w:rPr>
        <w:t>»</w:t>
      </w:r>
      <w:r w:rsidR="00827A79">
        <w:rPr>
          <w:sz w:val="24"/>
          <w:szCs w:val="24"/>
        </w:rPr>
        <w:t xml:space="preserve"> </w:t>
      </w:r>
      <w:r w:rsidR="00827A79" w:rsidRPr="0027599D">
        <w:rPr>
          <w:bCs/>
          <w:iCs/>
          <w:sz w:val="24"/>
          <w:szCs w:val="24"/>
        </w:rPr>
        <w:t>уровень зарегистрированной безработицы</w:t>
      </w:r>
      <w:r>
        <w:rPr>
          <w:bCs/>
          <w:iCs/>
          <w:sz w:val="24"/>
          <w:szCs w:val="24"/>
        </w:rPr>
        <w:t xml:space="preserve"> составил 140 человек, на 1 человека больше, чем за АППГ</w:t>
      </w:r>
      <w:r w:rsidR="00827A79" w:rsidRPr="0027599D">
        <w:rPr>
          <w:bCs/>
          <w:iCs/>
          <w:sz w:val="24"/>
          <w:szCs w:val="24"/>
        </w:rPr>
        <w:t xml:space="preserve">. </w:t>
      </w:r>
    </w:p>
    <w:p w:rsidR="00827A79" w:rsidRDefault="00827A79" w:rsidP="00827A79">
      <w:pPr>
        <w:suppressAutoHyphens/>
        <w:ind w:firstLine="567"/>
        <w:jc w:val="both"/>
        <w:rPr>
          <w:bCs/>
          <w:iCs/>
          <w:sz w:val="24"/>
          <w:szCs w:val="24"/>
        </w:rPr>
      </w:pPr>
    </w:p>
    <w:p w:rsidR="00827A79" w:rsidRPr="004357C4" w:rsidRDefault="002458B8" w:rsidP="00827A79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827A79" w:rsidRPr="004357C4">
        <w:rPr>
          <w:b/>
          <w:sz w:val="24"/>
          <w:szCs w:val="24"/>
        </w:rPr>
        <w:t>.Демография</w:t>
      </w:r>
    </w:p>
    <w:p w:rsidR="00827A79" w:rsidRPr="006E5405" w:rsidRDefault="00827A79" w:rsidP="00827A79">
      <w:pPr>
        <w:ind w:firstLine="567"/>
        <w:jc w:val="both"/>
        <w:rPr>
          <w:color w:val="FF0000"/>
          <w:sz w:val="24"/>
          <w:szCs w:val="24"/>
          <w:highlight w:val="green"/>
        </w:rPr>
      </w:pPr>
      <w:proofErr w:type="gramStart"/>
      <w:r w:rsidRPr="00E1681B">
        <w:rPr>
          <w:sz w:val="24"/>
          <w:szCs w:val="24"/>
        </w:rPr>
        <w:t xml:space="preserve">В </w:t>
      </w:r>
      <w:r>
        <w:rPr>
          <w:sz w:val="24"/>
          <w:szCs w:val="24"/>
        </w:rPr>
        <w:t>Можгинском районе</w:t>
      </w:r>
      <w:r w:rsidRPr="00E1681B">
        <w:rPr>
          <w:sz w:val="24"/>
          <w:szCs w:val="24"/>
        </w:rPr>
        <w:t>, как и в целом по Российской Федерации, наблюдается сокращение численности населения в трудоспособном возрасте, обусловленное вступлением в трудоспособный возраст относительно малочисленных поколений людей, рожденных в нестабильные 1990-е годы, и выбытием многочисленных поколений, рожденных в послевоенные годы</w:t>
      </w:r>
      <w:r w:rsidR="002458B8">
        <w:rPr>
          <w:sz w:val="24"/>
          <w:szCs w:val="24"/>
        </w:rPr>
        <w:t>.</w:t>
      </w:r>
      <w:proofErr w:type="gramEnd"/>
    </w:p>
    <w:p w:rsidR="002458B8" w:rsidRDefault="00827A79" w:rsidP="00827A79">
      <w:pPr>
        <w:pStyle w:val="a3"/>
        <w:spacing w:before="120"/>
        <w:ind w:right="0" w:firstLine="567"/>
        <w:rPr>
          <w:rFonts w:ascii="Times New Roman" w:hAnsi="Times New Roman"/>
          <w:bCs/>
          <w:iCs/>
          <w:sz w:val="24"/>
          <w:szCs w:val="24"/>
        </w:rPr>
      </w:pPr>
      <w:r w:rsidRPr="001164A8">
        <w:rPr>
          <w:rFonts w:ascii="Times New Roman" w:hAnsi="Times New Roman"/>
          <w:bCs/>
          <w:iCs/>
          <w:sz w:val="24"/>
          <w:szCs w:val="24"/>
        </w:rPr>
        <w:t xml:space="preserve">С учетом половозрастного состава населения </w:t>
      </w:r>
      <w:r w:rsidR="002458B8">
        <w:rPr>
          <w:rFonts w:ascii="Times New Roman" w:hAnsi="Times New Roman"/>
          <w:bCs/>
          <w:iCs/>
          <w:sz w:val="24"/>
          <w:szCs w:val="24"/>
        </w:rPr>
        <w:t xml:space="preserve">отмечается </w:t>
      </w:r>
      <w:r w:rsidRPr="001164A8">
        <w:rPr>
          <w:rFonts w:ascii="Times New Roman" w:hAnsi="Times New Roman"/>
          <w:bCs/>
          <w:iCs/>
          <w:sz w:val="24"/>
          <w:szCs w:val="24"/>
        </w:rPr>
        <w:t>сокращение количества женщин, находя</w:t>
      </w:r>
      <w:r w:rsidR="002458B8">
        <w:rPr>
          <w:rFonts w:ascii="Times New Roman" w:hAnsi="Times New Roman"/>
          <w:bCs/>
          <w:iCs/>
          <w:sz w:val="24"/>
          <w:szCs w:val="24"/>
        </w:rPr>
        <w:t xml:space="preserve">щихся в репродуктивном </w:t>
      </w:r>
      <w:proofErr w:type="gramStart"/>
      <w:r w:rsidR="002458B8">
        <w:rPr>
          <w:rFonts w:ascii="Times New Roman" w:hAnsi="Times New Roman"/>
          <w:bCs/>
          <w:iCs/>
          <w:sz w:val="24"/>
          <w:szCs w:val="24"/>
        </w:rPr>
        <w:t>возрасте</w:t>
      </w:r>
      <w:proofErr w:type="gramEnd"/>
      <w:r w:rsidR="002458B8">
        <w:rPr>
          <w:rFonts w:ascii="Times New Roman" w:hAnsi="Times New Roman"/>
          <w:bCs/>
          <w:iCs/>
          <w:sz w:val="24"/>
          <w:szCs w:val="24"/>
        </w:rPr>
        <w:t>.</w:t>
      </w:r>
    </w:p>
    <w:p w:rsidR="002458B8" w:rsidRDefault="00827A79" w:rsidP="00827A79">
      <w:pPr>
        <w:pStyle w:val="a3"/>
        <w:spacing w:before="120"/>
        <w:ind w:right="0" w:firstLine="567"/>
        <w:rPr>
          <w:rFonts w:ascii="Times New Roman" w:hAnsi="Times New Roman"/>
          <w:bCs/>
          <w:iCs/>
          <w:sz w:val="24"/>
          <w:szCs w:val="24"/>
        </w:rPr>
      </w:pPr>
      <w:r w:rsidRPr="001164A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2458B8">
        <w:rPr>
          <w:rFonts w:ascii="Times New Roman" w:hAnsi="Times New Roman"/>
          <w:bCs/>
          <w:iCs/>
          <w:sz w:val="24"/>
          <w:szCs w:val="24"/>
        </w:rPr>
        <w:t xml:space="preserve">По данным </w:t>
      </w:r>
      <w:proofErr w:type="spellStart"/>
      <w:r w:rsidR="002458B8">
        <w:rPr>
          <w:rFonts w:ascii="Times New Roman" w:hAnsi="Times New Roman"/>
          <w:bCs/>
          <w:iCs/>
          <w:sz w:val="24"/>
          <w:szCs w:val="24"/>
        </w:rPr>
        <w:t>Удмуртстата</w:t>
      </w:r>
      <w:proofErr w:type="spellEnd"/>
      <w:r w:rsidR="002458B8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в 201</w:t>
      </w:r>
      <w:r w:rsidR="002458B8">
        <w:rPr>
          <w:rFonts w:ascii="Times New Roman" w:hAnsi="Times New Roman"/>
          <w:bCs/>
          <w:iCs/>
          <w:sz w:val="24"/>
          <w:szCs w:val="24"/>
        </w:rPr>
        <w:t>7</w:t>
      </w:r>
      <w:r>
        <w:rPr>
          <w:rFonts w:ascii="Times New Roman" w:hAnsi="Times New Roman"/>
          <w:bCs/>
          <w:iCs/>
          <w:sz w:val="24"/>
          <w:szCs w:val="24"/>
        </w:rPr>
        <w:t xml:space="preserve"> году в Можгинском районе родилось  3</w:t>
      </w:r>
      <w:r w:rsidR="002458B8">
        <w:rPr>
          <w:rFonts w:ascii="Times New Roman" w:hAnsi="Times New Roman"/>
          <w:bCs/>
          <w:iCs/>
          <w:sz w:val="24"/>
          <w:szCs w:val="24"/>
        </w:rPr>
        <w:t>22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2458B8">
        <w:rPr>
          <w:rFonts w:ascii="Times New Roman" w:hAnsi="Times New Roman"/>
          <w:bCs/>
          <w:iCs/>
          <w:sz w:val="24"/>
          <w:szCs w:val="24"/>
        </w:rPr>
        <w:t xml:space="preserve">ребенка, </w:t>
      </w:r>
      <w:proofErr w:type="spellStart"/>
      <w:proofErr w:type="gramStart"/>
      <w:r w:rsidR="002458B8">
        <w:rPr>
          <w:rFonts w:ascii="Times New Roman" w:hAnsi="Times New Roman"/>
          <w:bCs/>
          <w:iCs/>
          <w:sz w:val="24"/>
          <w:szCs w:val="24"/>
        </w:rPr>
        <w:t>нижэе</w:t>
      </w:r>
      <w:proofErr w:type="spellEnd"/>
      <w:proofErr w:type="gramEnd"/>
      <w:r w:rsidR="002458B8">
        <w:rPr>
          <w:rFonts w:ascii="Times New Roman" w:hAnsi="Times New Roman"/>
          <w:bCs/>
          <w:iCs/>
          <w:sz w:val="24"/>
          <w:szCs w:val="24"/>
        </w:rPr>
        <w:t xml:space="preserve"> чем в 2016 году на 38 детей.</w:t>
      </w:r>
    </w:p>
    <w:p w:rsidR="00827A79" w:rsidRPr="00FA3174" w:rsidRDefault="00827A79" w:rsidP="002458B8">
      <w:pPr>
        <w:pStyle w:val="a3"/>
        <w:ind w:right="-1" w:firstLine="567"/>
        <w:rPr>
          <w:sz w:val="24"/>
          <w:szCs w:val="24"/>
        </w:rPr>
      </w:pPr>
      <w:r w:rsidRPr="00FA3174">
        <w:rPr>
          <w:rFonts w:ascii="Times New Roman" w:hAnsi="Times New Roman"/>
          <w:bCs/>
          <w:iCs/>
          <w:sz w:val="24"/>
          <w:szCs w:val="24"/>
        </w:rPr>
        <w:t xml:space="preserve">Показатель смертности </w:t>
      </w:r>
      <w:r w:rsidR="002458B8">
        <w:rPr>
          <w:rFonts w:ascii="Times New Roman" w:hAnsi="Times New Roman"/>
          <w:bCs/>
          <w:iCs/>
          <w:sz w:val="24"/>
          <w:szCs w:val="24"/>
        </w:rPr>
        <w:t xml:space="preserve">также </w:t>
      </w:r>
      <w:proofErr w:type="gramStart"/>
      <w:r w:rsidRPr="00FA3174">
        <w:rPr>
          <w:rFonts w:ascii="Times New Roman" w:hAnsi="Times New Roman"/>
          <w:bCs/>
          <w:iCs/>
          <w:sz w:val="24"/>
          <w:szCs w:val="24"/>
        </w:rPr>
        <w:t>превы</w:t>
      </w:r>
      <w:r w:rsidR="002458B8">
        <w:rPr>
          <w:rFonts w:ascii="Times New Roman" w:hAnsi="Times New Roman"/>
          <w:bCs/>
          <w:iCs/>
          <w:sz w:val="24"/>
          <w:szCs w:val="24"/>
        </w:rPr>
        <w:t xml:space="preserve">сил </w:t>
      </w:r>
      <w:r w:rsidRPr="00FA3174">
        <w:rPr>
          <w:rFonts w:ascii="Times New Roman" w:hAnsi="Times New Roman"/>
          <w:bCs/>
          <w:iCs/>
          <w:sz w:val="24"/>
          <w:szCs w:val="24"/>
        </w:rPr>
        <w:t>показатель рождаемости</w:t>
      </w:r>
      <w:r w:rsidR="002458B8">
        <w:rPr>
          <w:rFonts w:ascii="Times New Roman" w:hAnsi="Times New Roman"/>
          <w:bCs/>
          <w:iCs/>
          <w:sz w:val="24"/>
          <w:szCs w:val="24"/>
        </w:rPr>
        <w:t xml:space="preserve"> и составил</w:t>
      </w:r>
      <w:proofErr w:type="gramEnd"/>
      <w:r w:rsidR="002458B8">
        <w:rPr>
          <w:rFonts w:ascii="Times New Roman" w:hAnsi="Times New Roman"/>
          <w:bCs/>
          <w:iCs/>
          <w:sz w:val="24"/>
          <w:szCs w:val="24"/>
        </w:rPr>
        <w:t xml:space="preserve"> 351</w:t>
      </w:r>
      <w:r w:rsidRPr="00FA3174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CD0631" w:rsidRDefault="00827A79" w:rsidP="00CD0631">
      <w:pPr>
        <w:tabs>
          <w:tab w:val="left" w:pos="2775"/>
          <w:tab w:val="left" w:pos="2880"/>
        </w:tabs>
        <w:jc w:val="center"/>
        <w:rPr>
          <w:bCs/>
          <w:iCs/>
          <w:sz w:val="24"/>
          <w:szCs w:val="24"/>
        </w:rPr>
      </w:pPr>
      <w:r w:rsidRPr="00FA3174">
        <w:rPr>
          <w:bCs/>
          <w:iCs/>
          <w:sz w:val="24"/>
          <w:szCs w:val="24"/>
        </w:rPr>
        <w:t xml:space="preserve">Численность населения </w:t>
      </w:r>
      <w:r w:rsidR="002458B8">
        <w:rPr>
          <w:bCs/>
          <w:iCs/>
          <w:sz w:val="24"/>
          <w:szCs w:val="24"/>
        </w:rPr>
        <w:t>на 1 января 2018 года составила 26136 человек</w:t>
      </w:r>
      <w:proofErr w:type="gramStart"/>
      <w:r w:rsidR="002458B8">
        <w:rPr>
          <w:bCs/>
          <w:iCs/>
          <w:sz w:val="24"/>
          <w:szCs w:val="24"/>
        </w:rPr>
        <w:t>.</w:t>
      </w:r>
      <w:proofErr w:type="gramEnd"/>
      <w:r w:rsidR="002458B8">
        <w:rPr>
          <w:bCs/>
          <w:iCs/>
          <w:sz w:val="24"/>
          <w:szCs w:val="24"/>
        </w:rPr>
        <w:t xml:space="preserve"> (</w:t>
      </w:r>
      <w:proofErr w:type="gramStart"/>
      <w:r w:rsidR="002458B8">
        <w:rPr>
          <w:bCs/>
          <w:iCs/>
          <w:sz w:val="24"/>
          <w:szCs w:val="24"/>
        </w:rPr>
        <w:t>е</w:t>
      </w:r>
      <w:proofErr w:type="gramEnd"/>
      <w:r w:rsidR="002458B8">
        <w:rPr>
          <w:bCs/>
          <w:iCs/>
          <w:sz w:val="24"/>
          <w:szCs w:val="24"/>
        </w:rPr>
        <w:t>стественный прирост -29).</w:t>
      </w:r>
    </w:p>
    <w:p w:rsidR="00CD0631" w:rsidRDefault="00CD0631" w:rsidP="00CD0631">
      <w:pPr>
        <w:tabs>
          <w:tab w:val="left" w:pos="2775"/>
          <w:tab w:val="left" w:pos="2880"/>
        </w:tabs>
        <w:jc w:val="center"/>
        <w:rPr>
          <w:bCs/>
          <w:iCs/>
          <w:sz w:val="24"/>
          <w:szCs w:val="24"/>
        </w:rPr>
      </w:pPr>
    </w:p>
    <w:p w:rsidR="00CD0631" w:rsidRPr="00B47DBE" w:rsidRDefault="00CD0631" w:rsidP="00CD0631">
      <w:pPr>
        <w:tabs>
          <w:tab w:val="left" w:pos="2775"/>
          <w:tab w:val="left" w:pos="2880"/>
        </w:tabs>
        <w:jc w:val="center"/>
        <w:rPr>
          <w:b/>
          <w:sz w:val="24"/>
          <w:szCs w:val="24"/>
        </w:rPr>
      </w:pPr>
      <w:r w:rsidRPr="00B47DBE">
        <w:rPr>
          <w:sz w:val="24"/>
          <w:szCs w:val="24"/>
        </w:rPr>
        <w:t xml:space="preserve"> </w:t>
      </w:r>
      <w:r w:rsidRPr="00B47DBE">
        <w:rPr>
          <w:b/>
          <w:sz w:val="24"/>
          <w:szCs w:val="24"/>
        </w:rPr>
        <w:t>Основные демографические показатели (на 1000 населения)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9"/>
        <w:gridCol w:w="1186"/>
        <w:gridCol w:w="1418"/>
        <w:gridCol w:w="1275"/>
        <w:gridCol w:w="1931"/>
        <w:gridCol w:w="1897"/>
      </w:tblGrid>
      <w:tr w:rsidR="00CD0631" w:rsidRPr="00B47DBE" w:rsidTr="00A3154D">
        <w:tc>
          <w:tcPr>
            <w:tcW w:w="1899" w:type="dxa"/>
            <w:shd w:val="clear" w:color="auto" w:fill="EAF1DD" w:themeFill="accent3" w:themeFillTint="33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shd w:val="clear" w:color="auto" w:fill="EAF1DD" w:themeFill="accent3" w:themeFillTint="33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B47DBE">
              <w:rPr>
                <w:b/>
                <w:sz w:val="24"/>
                <w:szCs w:val="24"/>
              </w:rPr>
              <w:t>2013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B47DBE">
              <w:rPr>
                <w:b/>
                <w:sz w:val="24"/>
                <w:szCs w:val="24"/>
              </w:rPr>
              <w:t>2014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B47DBE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1931" w:type="dxa"/>
            <w:shd w:val="clear" w:color="auto" w:fill="EAF1DD" w:themeFill="accent3" w:themeFillTint="33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B47DBE">
              <w:rPr>
                <w:b/>
                <w:sz w:val="24"/>
                <w:szCs w:val="24"/>
              </w:rPr>
              <w:t>2016 г</w:t>
            </w:r>
          </w:p>
        </w:tc>
        <w:tc>
          <w:tcPr>
            <w:tcW w:w="1897" w:type="dxa"/>
            <w:shd w:val="clear" w:color="auto" w:fill="EAF1DD" w:themeFill="accent3" w:themeFillTint="33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b/>
                <w:sz w:val="24"/>
                <w:szCs w:val="24"/>
              </w:rPr>
            </w:pPr>
            <w:r w:rsidRPr="00B47DBE">
              <w:rPr>
                <w:b/>
                <w:sz w:val="24"/>
                <w:szCs w:val="24"/>
              </w:rPr>
              <w:t xml:space="preserve">2017г </w:t>
            </w:r>
          </w:p>
        </w:tc>
      </w:tr>
      <w:tr w:rsidR="00CD0631" w:rsidRPr="00B47DBE" w:rsidTr="00A3154D">
        <w:tc>
          <w:tcPr>
            <w:tcW w:w="1899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Рождаемость</w:t>
            </w:r>
          </w:p>
        </w:tc>
        <w:tc>
          <w:tcPr>
            <w:tcW w:w="1186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17,3</w:t>
            </w:r>
          </w:p>
        </w:tc>
        <w:tc>
          <w:tcPr>
            <w:tcW w:w="1418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15,7</w:t>
            </w:r>
          </w:p>
        </w:tc>
        <w:tc>
          <w:tcPr>
            <w:tcW w:w="1275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14,1</w:t>
            </w:r>
          </w:p>
        </w:tc>
        <w:tc>
          <w:tcPr>
            <w:tcW w:w="1931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13,3</w:t>
            </w:r>
          </w:p>
        </w:tc>
        <w:tc>
          <w:tcPr>
            <w:tcW w:w="1897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12,0</w:t>
            </w:r>
          </w:p>
        </w:tc>
      </w:tr>
      <w:tr w:rsidR="00CD0631" w:rsidRPr="00B47DBE" w:rsidTr="00A3154D">
        <w:tc>
          <w:tcPr>
            <w:tcW w:w="1899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Смертность</w:t>
            </w:r>
          </w:p>
        </w:tc>
        <w:tc>
          <w:tcPr>
            <w:tcW w:w="1186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13,4</w:t>
            </w:r>
          </w:p>
        </w:tc>
        <w:tc>
          <w:tcPr>
            <w:tcW w:w="1418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14,3</w:t>
            </w:r>
          </w:p>
        </w:tc>
        <w:tc>
          <w:tcPr>
            <w:tcW w:w="1275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11,9</w:t>
            </w:r>
          </w:p>
        </w:tc>
        <w:tc>
          <w:tcPr>
            <w:tcW w:w="1931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14,5</w:t>
            </w:r>
          </w:p>
        </w:tc>
        <w:tc>
          <w:tcPr>
            <w:tcW w:w="1897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13,0</w:t>
            </w:r>
          </w:p>
        </w:tc>
      </w:tr>
      <w:tr w:rsidR="00CD0631" w:rsidRPr="00B47DBE" w:rsidTr="00A3154D">
        <w:tc>
          <w:tcPr>
            <w:tcW w:w="1899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Естественный прирост</w:t>
            </w:r>
          </w:p>
        </w:tc>
        <w:tc>
          <w:tcPr>
            <w:tcW w:w="1186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3,9</w:t>
            </w:r>
          </w:p>
        </w:tc>
        <w:tc>
          <w:tcPr>
            <w:tcW w:w="1418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1,4</w:t>
            </w:r>
          </w:p>
        </w:tc>
        <w:tc>
          <w:tcPr>
            <w:tcW w:w="1275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2,2</w:t>
            </w:r>
          </w:p>
        </w:tc>
        <w:tc>
          <w:tcPr>
            <w:tcW w:w="1931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-1,2</w:t>
            </w:r>
          </w:p>
        </w:tc>
        <w:tc>
          <w:tcPr>
            <w:tcW w:w="1897" w:type="dxa"/>
          </w:tcPr>
          <w:p w:rsidR="00CD0631" w:rsidRPr="00B47DBE" w:rsidRDefault="00CD0631" w:rsidP="00A3154D">
            <w:pPr>
              <w:tabs>
                <w:tab w:val="left" w:pos="2775"/>
                <w:tab w:val="left" w:pos="2880"/>
              </w:tabs>
              <w:jc w:val="center"/>
              <w:rPr>
                <w:sz w:val="24"/>
                <w:szCs w:val="24"/>
              </w:rPr>
            </w:pPr>
            <w:r w:rsidRPr="00B47DBE">
              <w:rPr>
                <w:sz w:val="24"/>
                <w:szCs w:val="24"/>
              </w:rPr>
              <w:t>-1,0</w:t>
            </w:r>
          </w:p>
        </w:tc>
      </w:tr>
    </w:tbl>
    <w:p w:rsidR="002458B8" w:rsidRPr="00B47DBE" w:rsidRDefault="002458B8" w:rsidP="00827A79">
      <w:pPr>
        <w:pStyle w:val="a3"/>
        <w:ind w:right="-1" w:firstLine="567"/>
        <w:rPr>
          <w:rFonts w:ascii="Times New Roman" w:hAnsi="Times New Roman" w:cs="Times New Roman"/>
          <w:bCs/>
          <w:iCs/>
          <w:sz w:val="24"/>
          <w:szCs w:val="24"/>
        </w:rPr>
      </w:pPr>
    </w:p>
    <w:p w:rsidR="00827A79" w:rsidRPr="00546F81" w:rsidRDefault="00827A79" w:rsidP="00827A79">
      <w:pPr>
        <w:tabs>
          <w:tab w:val="left" w:pos="1758"/>
        </w:tabs>
        <w:jc w:val="both"/>
        <w:rPr>
          <w:sz w:val="24"/>
          <w:szCs w:val="24"/>
        </w:rPr>
      </w:pPr>
    </w:p>
    <w:p w:rsidR="0016199E" w:rsidRDefault="0016199E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p w:rsidR="00827A79" w:rsidRDefault="00827A79" w:rsidP="00546F81">
      <w:pPr>
        <w:tabs>
          <w:tab w:val="left" w:pos="1758"/>
        </w:tabs>
        <w:jc w:val="both"/>
        <w:rPr>
          <w:sz w:val="24"/>
          <w:szCs w:val="24"/>
        </w:rPr>
      </w:pPr>
    </w:p>
    <w:sectPr w:rsidR="00827A79" w:rsidSect="00937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96B3E"/>
    <w:multiLevelType w:val="hybridMultilevel"/>
    <w:tmpl w:val="5C3CE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pStyle w:val="3"/>
      <w:lvlText w:val="%1.%2."/>
      <w:lvlJc w:val="left"/>
      <w:pPr>
        <w:ind w:left="1568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0DEC"/>
    <w:rsid w:val="00037191"/>
    <w:rsid w:val="00070C74"/>
    <w:rsid w:val="00085305"/>
    <w:rsid w:val="000E3D6D"/>
    <w:rsid w:val="00105CDC"/>
    <w:rsid w:val="00112868"/>
    <w:rsid w:val="001264BB"/>
    <w:rsid w:val="00130469"/>
    <w:rsid w:val="00136306"/>
    <w:rsid w:val="0016199E"/>
    <w:rsid w:val="002063A1"/>
    <w:rsid w:val="002419BA"/>
    <w:rsid w:val="002458B8"/>
    <w:rsid w:val="00246C79"/>
    <w:rsid w:val="00277EFE"/>
    <w:rsid w:val="0028622F"/>
    <w:rsid w:val="002A7FE1"/>
    <w:rsid w:val="002B6524"/>
    <w:rsid w:val="002E0792"/>
    <w:rsid w:val="002E0F5E"/>
    <w:rsid w:val="00305697"/>
    <w:rsid w:val="003102C9"/>
    <w:rsid w:val="003519EF"/>
    <w:rsid w:val="00381E35"/>
    <w:rsid w:val="00390CF0"/>
    <w:rsid w:val="003B5C4F"/>
    <w:rsid w:val="003C0DEC"/>
    <w:rsid w:val="00414EC3"/>
    <w:rsid w:val="004A0F13"/>
    <w:rsid w:val="004D3AFB"/>
    <w:rsid w:val="00504E66"/>
    <w:rsid w:val="0051569F"/>
    <w:rsid w:val="00530A63"/>
    <w:rsid w:val="00546F81"/>
    <w:rsid w:val="005503EC"/>
    <w:rsid w:val="005A6F4A"/>
    <w:rsid w:val="005D06A6"/>
    <w:rsid w:val="005D22A2"/>
    <w:rsid w:val="005F55C0"/>
    <w:rsid w:val="005F5879"/>
    <w:rsid w:val="00601B48"/>
    <w:rsid w:val="006273B1"/>
    <w:rsid w:val="00690098"/>
    <w:rsid w:val="006A7D02"/>
    <w:rsid w:val="006C51AF"/>
    <w:rsid w:val="006F0915"/>
    <w:rsid w:val="007060A3"/>
    <w:rsid w:val="0073471C"/>
    <w:rsid w:val="0074764B"/>
    <w:rsid w:val="007C7649"/>
    <w:rsid w:val="007F5C25"/>
    <w:rsid w:val="00827A79"/>
    <w:rsid w:val="0083780A"/>
    <w:rsid w:val="00842884"/>
    <w:rsid w:val="008509DD"/>
    <w:rsid w:val="0087343D"/>
    <w:rsid w:val="00874108"/>
    <w:rsid w:val="008C5AED"/>
    <w:rsid w:val="008F1178"/>
    <w:rsid w:val="00907B97"/>
    <w:rsid w:val="00937462"/>
    <w:rsid w:val="00945CC2"/>
    <w:rsid w:val="0097744A"/>
    <w:rsid w:val="009D51FD"/>
    <w:rsid w:val="00A03CC5"/>
    <w:rsid w:val="00A23C2A"/>
    <w:rsid w:val="00A42A84"/>
    <w:rsid w:val="00A4721D"/>
    <w:rsid w:val="00A80C95"/>
    <w:rsid w:val="00AA36F6"/>
    <w:rsid w:val="00AF5878"/>
    <w:rsid w:val="00B173F9"/>
    <w:rsid w:val="00B44D0B"/>
    <w:rsid w:val="00B47DBE"/>
    <w:rsid w:val="00B61767"/>
    <w:rsid w:val="00B865A6"/>
    <w:rsid w:val="00BB7958"/>
    <w:rsid w:val="00BD7B2C"/>
    <w:rsid w:val="00C3190F"/>
    <w:rsid w:val="00CB045D"/>
    <w:rsid w:val="00CB2FEA"/>
    <w:rsid w:val="00CD0631"/>
    <w:rsid w:val="00CD2FE2"/>
    <w:rsid w:val="00D17697"/>
    <w:rsid w:val="00D42C1E"/>
    <w:rsid w:val="00D76B22"/>
    <w:rsid w:val="00DA4C7B"/>
    <w:rsid w:val="00DB64D0"/>
    <w:rsid w:val="00DE231C"/>
    <w:rsid w:val="00E04874"/>
    <w:rsid w:val="00E87BF3"/>
    <w:rsid w:val="00E92D35"/>
    <w:rsid w:val="00EB6ACC"/>
    <w:rsid w:val="00F32C93"/>
    <w:rsid w:val="00F42D04"/>
    <w:rsid w:val="00F501AD"/>
    <w:rsid w:val="00F6513C"/>
    <w:rsid w:val="00F747EC"/>
    <w:rsid w:val="00F86EED"/>
    <w:rsid w:val="00F978B9"/>
    <w:rsid w:val="00FB612F"/>
    <w:rsid w:val="00FF0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D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3C0DEC"/>
    <w:pPr>
      <w:keepNext/>
      <w:widowControl w:val="0"/>
      <w:tabs>
        <w:tab w:val="left" w:pos="7938"/>
      </w:tabs>
      <w:overflowPunct/>
      <w:adjustRightInd/>
      <w:ind w:right="720"/>
      <w:textAlignment w:val="auto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0D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9"/>
    <w:unhideWhenUsed/>
    <w:qFormat/>
    <w:rsid w:val="003C0D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3C0DE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"/>
    <w:aliases w:val="bt"/>
    <w:basedOn w:val="a"/>
    <w:link w:val="a4"/>
    <w:uiPriority w:val="99"/>
    <w:rsid w:val="003C0DEC"/>
    <w:pPr>
      <w:overflowPunct/>
      <w:adjustRightInd/>
      <w:ind w:right="5101"/>
      <w:jc w:val="both"/>
      <w:textAlignment w:val="auto"/>
    </w:pPr>
    <w:rPr>
      <w:rFonts w:ascii="Arial" w:hAnsi="Arial" w:cs="Arial"/>
      <w:sz w:val="26"/>
      <w:szCs w:val="26"/>
    </w:rPr>
  </w:style>
  <w:style w:type="character" w:customStyle="1" w:styleId="a4">
    <w:name w:val="Основной текст Знак"/>
    <w:aliases w:val="bt Знак"/>
    <w:basedOn w:val="a0"/>
    <w:link w:val="a3"/>
    <w:uiPriority w:val="99"/>
    <w:rsid w:val="003C0DEC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Title"/>
    <w:basedOn w:val="a"/>
    <w:link w:val="a6"/>
    <w:qFormat/>
    <w:rsid w:val="003C0DEC"/>
    <w:pPr>
      <w:overflowPunct/>
      <w:adjustRightInd/>
      <w:ind w:firstLine="567"/>
      <w:jc w:val="center"/>
      <w:textAlignment w:val="auto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rsid w:val="003C0DEC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7">
    <w:name w:val="List Paragraph"/>
    <w:basedOn w:val="a"/>
    <w:link w:val="a8"/>
    <w:uiPriority w:val="34"/>
    <w:qFormat/>
    <w:rsid w:val="003C0DE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customStyle="1" w:styleId="1">
    <w:name w:val="Стиль1"/>
    <w:basedOn w:val="2"/>
    <w:qFormat/>
    <w:rsid w:val="003C0DEC"/>
    <w:pPr>
      <w:keepLines w:val="0"/>
      <w:numPr>
        <w:numId w:val="1"/>
      </w:numPr>
      <w:overflowPunct/>
      <w:autoSpaceDE/>
      <w:autoSpaceDN/>
      <w:adjustRightInd/>
      <w:spacing w:before="240" w:after="60"/>
      <w:textAlignment w:val="auto"/>
    </w:pPr>
    <w:rPr>
      <w:rFonts w:ascii="Times New Roman" w:eastAsia="Times New Roman" w:hAnsi="Times New Roman" w:cs="Times New Roman"/>
      <w:iCs/>
      <w:color w:val="auto"/>
      <w:sz w:val="24"/>
      <w:szCs w:val="24"/>
    </w:rPr>
  </w:style>
  <w:style w:type="paragraph" w:customStyle="1" w:styleId="3">
    <w:name w:val="заг 3"/>
    <w:basedOn w:val="30"/>
    <w:qFormat/>
    <w:rsid w:val="003C0DEC"/>
    <w:pPr>
      <w:keepLines w:val="0"/>
      <w:numPr>
        <w:ilvl w:val="1"/>
        <w:numId w:val="1"/>
      </w:numPr>
      <w:overflowPunct/>
      <w:autoSpaceDE/>
      <w:autoSpaceDN/>
      <w:adjustRightInd/>
      <w:spacing w:before="120" w:after="120"/>
      <w:ind w:left="1142"/>
      <w:jc w:val="both"/>
      <w:textAlignment w:val="auto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3C0DEC"/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semiHidden/>
    <w:rsid w:val="003C0D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3C0DE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7060A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06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unhideWhenUsed/>
    <w:rsid w:val="009D51F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9D51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8">
    <w:name w:val="Style8"/>
    <w:basedOn w:val="a"/>
    <w:rsid w:val="009D51FD"/>
    <w:pPr>
      <w:widowControl w:val="0"/>
      <w:overflowPunct/>
      <w:spacing w:line="324" w:lineRule="exact"/>
      <w:ind w:firstLine="706"/>
      <w:jc w:val="both"/>
      <w:textAlignment w:val="auto"/>
    </w:pPr>
    <w:rPr>
      <w:sz w:val="24"/>
      <w:szCs w:val="24"/>
    </w:rPr>
  </w:style>
  <w:style w:type="character" w:customStyle="1" w:styleId="FontStyle55">
    <w:name w:val="Font Style55"/>
    <w:basedOn w:val="a0"/>
    <w:rsid w:val="009D51FD"/>
    <w:rPr>
      <w:rFonts w:ascii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519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19E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uiPriority w:val="35"/>
    <w:semiHidden/>
    <w:unhideWhenUsed/>
    <w:qFormat/>
    <w:rsid w:val="003519EF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Body1">
    <w:name w:val="Body 1"/>
    <w:uiPriority w:val="99"/>
    <w:rsid w:val="00D17697"/>
    <w:pPr>
      <w:spacing w:after="0" w:line="240" w:lineRule="auto"/>
    </w:pPr>
    <w:rPr>
      <w:rFonts w:ascii="Helvetica" w:eastAsia="Arial Unicode MS" w:hAnsi="Helvetica" w:cs="Helvetica"/>
      <w:color w:val="000000"/>
      <w:sz w:val="24"/>
      <w:szCs w:val="24"/>
      <w:lang w:eastAsia="ru-RU"/>
    </w:rPr>
  </w:style>
  <w:style w:type="paragraph" w:customStyle="1" w:styleId="21">
    <w:name w:val="Без интервала2"/>
    <w:uiPriority w:val="99"/>
    <w:rsid w:val="007476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E87BF3"/>
    <w:rPr>
      <w:rFonts w:cs="Times New Roman"/>
    </w:rPr>
  </w:style>
  <w:style w:type="paragraph" w:styleId="ae">
    <w:name w:val="Normal (Web)"/>
    <w:basedOn w:val="a"/>
    <w:uiPriority w:val="99"/>
    <w:rsid w:val="00E87B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">
    <w:name w:val="Hyperlink"/>
    <w:basedOn w:val="a0"/>
    <w:uiPriority w:val="99"/>
    <w:rsid w:val="00E87BF3"/>
    <w:rPr>
      <w:rFonts w:cs="Times New Roman"/>
      <w:color w:val="0000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dm-info.ru/news/economy/27-12-2016/v-2016-g-inflyatsiya-v-udmurtii-sostavila-3-7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2;&#1086;&#1080;%20&#1076;&#1086;&#1082;&#1091;&#1084;&#1077;&#1085;&#1090;&#1099;\&#1043;&#1088;&#1072;&#1092;&#1080;&#1082;%20&#1087;&#1086;%20&#1087;&#1088;&#1086;&#1075;&#1085;&#1086;&#1079;&#1091;%20&#1057;&#1069;&#1056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2;&#1086;&#1080;%20&#1076;&#1086;&#1082;&#1091;&#1084;&#1077;&#1085;&#1090;&#1099;\&#1043;&#1088;&#1072;&#1092;&#1080;&#1082;%20&#1087;&#1086;%20&#1087;&#1088;&#1086;&#1075;&#1085;&#1086;&#1079;&#1091;%20&#1057;&#1069;&#1056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2;&#1086;&#1080;%20&#1076;&#1086;&#1082;&#1091;&#1084;&#1077;&#1085;&#1090;&#1099;\&#1043;&#1088;&#1072;&#1092;&#1080;&#1082;%20&#1087;&#1086;%20&#1087;&#1088;&#1086;&#1075;&#1085;&#1086;&#1079;&#1091;%20&#1057;&#1069;&#1056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2;&#1086;&#1080;%20&#1076;&#1086;&#1082;&#1091;&#1084;&#1077;&#1085;&#1090;&#1099;\&#1043;&#1088;&#1072;&#1092;&#1080;&#1082;%20&#1087;&#1086;%20&#1087;&#1088;&#1086;&#1075;&#1085;&#1086;&#1079;&#1091;%20&#1057;&#1069;&#1056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2;&#1086;&#1080;%20&#1076;&#1086;&#1082;&#1091;&#1084;&#1077;&#1085;&#1090;&#1099;\&#1043;&#1088;&#1072;&#1092;&#1080;&#1082;%20&#1087;&#1086;%20&#1087;&#1088;&#1086;&#1075;&#1085;&#1086;&#1079;&#1091;%20&#1057;&#1069;&#1056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2;&#1086;&#1080;%20&#1076;&#1086;&#1082;&#1091;&#1084;&#1077;&#1085;&#1090;&#1099;\&#1043;&#1088;&#1072;&#1092;&#1080;&#1082;%20&#1087;&#1086;%20&#1087;&#1088;&#1086;&#1075;&#1085;&#1086;&#1079;&#1091;%20&#1057;&#1069;&#1056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2;&#1086;&#1080;%20&#1076;&#1086;&#1082;&#1091;&#1084;&#1077;&#1085;&#1090;&#1099;\&#1043;&#1088;&#1072;&#1092;&#1080;&#1082;%20&#1087;&#1086;%20&#1087;&#1088;&#1086;&#1075;&#1085;&#1086;&#1079;&#1091;%20&#1057;&#1069;&#105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3.4140251699306817E-2"/>
          <c:y val="0.17915893043490044"/>
          <c:w val="0.92268061628587983"/>
          <c:h val="0.77611512102653768"/>
        </c:manualLayout>
      </c:layout>
      <c:lineChart>
        <c:grouping val="stacked"/>
        <c:ser>
          <c:idx val="0"/>
          <c:order val="0"/>
          <c:spPr>
            <a:ln w="66675"/>
          </c:spPr>
          <c:marker>
            <c:spPr>
              <a:solidFill>
                <a:srgbClr val="FF0000"/>
              </a:solidFill>
            </c:spPr>
          </c:marker>
          <c:dPt>
            <c:idx val="1"/>
            <c:spPr>
              <a:ln w="66675">
                <a:solidFill>
                  <a:srgbClr val="FF0000"/>
                </a:solidFill>
              </a:ln>
            </c:spPr>
          </c:dPt>
          <c:dPt>
            <c:idx val="2"/>
            <c:spPr>
              <a:ln w="66675">
                <a:solidFill>
                  <a:srgbClr val="FF0000"/>
                </a:solidFill>
                <a:prstDash val="sysDash"/>
              </a:ln>
            </c:spPr>
          </c:dPt>
          <c:dPt>
            <c:idx val="3"/>
            <c:spPr>
              <a:ln w="66675">
                <a:solidFill>
                  <a:srgbClr val="FF0000"/>
                </a:solidFill>
                <a:prstDash val="sysDash"/>
              </a:ln>
            </c:spPr>
          </c:dPt>
          <c:dPt>
            <c:idx val="4"/>
            <c:spPr>
              <a:ln w="66675">
                <a:solidFill>
                  <a:srgbClr val="FF0000"/>
                </a:solidFill>
                <a:prstDash val="sysDash"/>
              </a:ln>
            </c:spPr>
          </c:dPt>
          <c:dLbls>
            <c:dLbl>
              <c:idx val="0"/>
              <c:layout>
                <c:manualLayout>
                  <c:x val="-3.8461538461538484E-2"/>
                  <c:y val="7.3041570769297876E-2"/>
                </c:manualLayout>
              </c:layout>
              <c:showVal val="1"/>
            </c:dLbl>
            <c:dLbl>
              <c:idx val="1"/>
              <c:layout>
                <c:manualLayout>
                  <c:x val="-4.7008547008547133E-2"/>
                  <c:y val="9.0227822715015948E-2"/>
                </c:manualLayout>
              </c:layout>
              <c:showVal val="1"/>
            </c:dLbl>
            <c:dLbl>
              <c:idx val="2"/>
              <c:layout>
                <c:manualLayout>
                  <c:x val="-4.0598290598290857E-2"/>
                  <c:y val="-8.593125972858568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5.8333333333333903E-2"/>
                  <c:y val="6.4814814814815436E-2"/>
                </c:manualLayout>
              </c:layout>
              <c:showVal val="1"/>
            </c:dLbl>
            <c:dLbl>
              <c:idx val="4"/>
              <c:layout>
                <c:manualLayout>
                  <c:x val="-5.8760683760683934E-2"/>
                  <c:y val="6.977753614779704E-2"/>
                </c:manualLayout>
              </c:layout>
              <c:showVal val="1"/>
            </c:dLbl>
            <c:showVal val="1"/>
          </c:dLbls>
          <c:cat>
            <c:strRef>
              <c:f>Лист1!$A$10:$A$14</c:f>
              <c:strCache>
                <c:ptCount val="5"/>
                <c:pt idx="0">
                  <c:v>2016 год факт</c:v>
                </c:pt>
                <c:pt idx="1">
                  <c:v>2017 год оценка</c:v>
                </c:pt>
                <c:pt idx="2">
                  <c:v>2018 год прогноз</c:v>
                </c:pt>
                <c:pt idx="3">
                  <c:v>2019 год прогноз</c:v>
                </c:pt>
                <c:pt idx="4">
                  <c:v>2020 год прогноз</c:v>
                </c:pt>
              </c:strCache>
            </c:strRef>
          </c:cat>
          <c:val>
            <c:numRef>
              <c:f>Лист1!$B$10:$B$14</c:f>
              <c:numCache>
                <c:formatCode>General</c:formatCode>
                <c:ptCount val="5"/>
                <c:pt idx="0">
                  <c:v>106.1</c:v>
                </c:pt>
                <c:pt idx="1">
                  <c:v>106.9</c:v>
                </c:pt>
                <c:pt idx="2">
                  <c:v>105.7</c:v>
                </c:pt>
                <c:pt idx="3">
                  <c:v>104.4</c:v>
                </c:pt>
                <c:pt idx="4">
                  <c:v>104.1</c:v>
                </c:pt>
              </c:numCache>
            </c:numRef>
          </c:val>
        </c:ser>
        <c:marker val="1"/>
        <c:axId val="99478912"/>
        <c:axId val="99480704"/>
      </c:lineChart>
      <c:catAx>
        <c:axId val="99478912"/>
        <c:scaling>
          <c:orientation val="minMax"/>
        </c:scaling>
        <c:delete val="1"/>
        <c:axPos val="b"/>
        <c:majorTickMark val="none"/>
        <c:tickLblPos val="none"/>
        <c:crossAx val="99480704"/>
        <c:crosses val="autoZero"/>
        <c:auto val="1"/>
        <c:lblAlgn val="ctr"/>
        <c:lblOffset val="100"/>
      </c:catAx>
      <c:valAx>
        <c:axId val="99480704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99478912"/>
        <c:crosses val="autoZero"/>
        <c:crossBetween val="between"/>
      </c:valAx>
      <c:spPr>
        <a:noFill/>
        <a:ln w="0">
          <a:noFill/>
        </a:ln>
        <a:scene3d>
          <a:camera prst="orthographicFront"/>
          <a:lightRig rig="threePt" dir="t"/>
        </a:scene3d>
        <a:sp3d>
          <a:bevelT/>
        </a:sp3d>
      </c:spPr>
    </c:plotArea>
    <c:plotVisOnly val="1"/>
    <c:dispBlanksAs val="zero"/>
  </c:chart>
  <c:spPr>
    <a:noFill/>
    <a:ln>
      <a:noFill/>
    </a:ln>
  </c:spPr>
  <c:txPr>
    <a:bodyPr/>
    <a:lstStyle/>
    <a:p>
      <a:pPr>
        <a:defRPr b="1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/>
      <c:barChart>
        <c:barDir val="col"/>
        <c:grouping val="stacked"/>
        <c:ser>
          <c:idx val="0"/>
          <c:order val="0"/>
          <c:dLbls>
            <c:dLbl>
              <c:idx val="0"/>
              <c:layout>
                <c:manualLayout>
                  <c:x val="-1.5763795291354587E-7"/>
                  <c:y val="-0.36154662318977093"/>
                </c:manualLayout>
              </c:layout>
              <c:showVal val="1"/>
            </c:dLbl>
            <c:dLbl>
              <c:idx val="1"/>
              <c:layout>
                <c:manualLayout>
                  <c:x val="-4.0040040040039684E-3"/>
                  <c:y val="-0.38368332959779211"/>
                </c:manualLayout>
              </c:layout>
              <c:showVal val="1"/>
            </c:dLbl>
            <c:dLbl>
              <c:idx val="2"/>
              <c:layout>
                <c:manualLayout>
                  <c:x val="-2.0020020020020042E-3"/>
                  <c:y val="-0.40609327288984304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0.40718471415867347"/>
                </c:manualLayout>
              </c:layout>
              <c:showVal val="1"/>
            </c:dLbl>
            <c:dLbl>
              <c:idx val="4"/>
              <c:layout>
                <c:manualLayout>
                  <c:x val="-2.0020020020020042E-3"/>
                  <c:y val="-0.42590490512926676"/>
                </c:manualLayout>
              </c:layout>
              <c:showVal val="1"/>
            </c:dLbl>
            <c:showVal val="1"/>
          </c:dLbls>
          <c:cat>
            <c:strRef>
              <c:f>Лист1!$A$3:$A$7</c:f>
              <c:strCache>
                <c:ptCount val="5"/>
                <c:pt idx="0">
                  <c:v>2016 год факт</c:v>
                </c:pt>
                <c:pt idx="1">
                  <c:v>2017 год оценка</c:v>
                </c:pt>
                <c:pt idx="2">
                  <c:v>2018 год прогноз</c:v>
                </c:pt>
                <c:pt idx="3">
                  <c:v>2019 год прогноз</c:v>
                </c:pt>
                <c:pt idx="4">
                  <c:v>2020 год прогноз</c:v>
                </c:pt>
              </c:strCache>
            </c:strRef>
          </c:cat>
          <c:val>
            <c:numRef>
              <c:f>Лист1!$B$3:$B$7</c:f>
              <c:numCache>
                <c:formatCode>General</c:formatCode>
                <c:ptCount val="5"/>
                <c:pt idx="0">
                  <c:v>1167.0999999999999</c:v>
                </c:pt>
                <c:pt idx="1">
                  <c:v>1248.2</c:v>
                </c:pt>
                <c:pt idx="2">
                  <c:v>1319.3</c:v>
                </c:pt>
                <c:pt idx="3">
                  <c:v>1377.4</c:v>
                </c:pt>
                <c:pt idx="4">
                  <c:v>1433.9</c:v>
                </c:pt>
              </c:numCache>
            </c:numRef>
          </c:val>
        </c:ser>
        <c:overlap val="100"/>
        <c:axId val="118930432"/>
        <c:axId val="118940416"/>
      </c:barChart>
      <c:catAx>
        <c:axId val="118930432"/>
        <c:scaling>
          <c:orientation val="minMax"/>
        </c:scaling>
        <c:axPos val="b"/>
        <c:tickLblPos val="nextTo"/>
        <c:crossAx val="118940416"/>
        <c:crosses val="autoZero"/>
        <c:auto val="1"/>
        <c:lblAlgn val="ctr"/>
        <c:lblOffset val="100"/>
      </c:catAx>
      <c:valAx>
        <c:axId val="118940416"/>
        <c:scaling>
          <c:orientation val="minMax"/>
        </c:scaling>
        <c:axPos val="l"/>
        <c:majorGridlines/>
        <c:numFmt formatCode="General" sourceLinked="1"/>
        <c:tickLblPos val="nextTo"/>
        <c:crossAx val="118930432"/>
        <c:crosses val="autoZero"/>
        <c:crossBetween val="between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0"/>
  <c:chart>
    <c:plotArea>
      <c:layout>
        <c:manualLayout>
          <c:layoutTarget val="inner"/>
          <c:xMode val="edge"/>
          <c:yMode val="edge"/>
          <c:x val="5.5554882562756445E-2"/>
          <c:y val="2.8985707736481871E-2"/>
          <c:w val="0.91023874554430029"/>
          <c:h val="0.80241416196825543"/>
        </c:manualLayout>
      </c:layout>
      <c:barChart>
        <c:barDir val="col"/>
        <c:grouping val="stacked"/>
        <c:ser>
          <c:idx val="0"/>
          <c:order val="0"/>
          <c:dLbls>
            <c:dLbl>
              <c:idx val="0"/>
              <c:layout>
                <c:manualLayout>
                  <c:x val="-6.0841183130348414E-3"/>
                  <c:y val="-0.27875536847072119"/>
                </c:manualLayout>
              </c:layout>
              <c:showVal val="1"/>
            </c:dLbl>
            <c:dLbl>
              <c:idx val="1"/>
              <c:layout>
                <c:manualLayout>
                  <c:x val="-4.0039427858532426E-3"/>
                  <c:y val="-0.27330557336036165"/>
                </c:manualLayout>
              </c:layout>
              <c:showVal val="1"/>
            </c:dLbl>
            <c:dLbl>
              <c:idx val="2"/>
              <c:layout>
                <c:manualLayout>
                  <c:x val="-2.0020020020020042E-3"/>
                  <c:y val="-0.40609327288984304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0.40718471415867347"/>
                </c:manualLayout>
              </c:layout>
              <c:showVal val="1"/>
            </c:dLbl>
            <c:dLbl>
              <c:idx val="4"/>
              <c:layout>
                <c:manualLayout>
                  <c:x val="-2.0020020020020042E-3"/>
                  <c:y val="-0.42590490512926676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-0.37843785744327851"/>
                </c:manualLayout>
              </c:layout>
              <c:showVal val="1"/>
            </c:dLbl>
            <c:showVal val="1"/>
          </c:dLbls>
          <c:cat>
            <c:strRef>
              <c:f>инвест!$A$2:$A$7</c:f>
              <c:strCache>
                <c:ptCount val="6"/>
                <c:pt idx="0">
                  <c:v>2015 год факт</c:v>
                </c:pt>
                <c:pt idx="1">
                  <c:v>2016 год факт</c:v>
                </c:pt>
                <c:pt idx="2">
                  <c:v>2017 год оценка</c:v>
                </c:pt>
                <c:pt idx="3">
                  <c:v>2018 год прогноз</c:v>
                </c:pt>
                <c:pt idx="4">
                  <c:v>2019 год прогноз</c:v>
                </c:pt>
                <c:pt idx="5">
                  <c:v>2020 год прогноз</c:v>
                </c:pt>
              </c:strCache>
            </c:strRef>
          </c:cat>
          <c:val>
            <c:numRef>
              <c:f>инвест!$B$2:$B$7</c:f>
              <c:numCache>
                <c:formatCode>General</c:formatCode>
                <c:ptCount val="6"/>
                <c:pt idx="0">
                  <c:v>319</c:v>
                </c:pt>
                <c:pt idx="1">
                  <c:v>318.2</c:v>
                </c:pt>
                <c:pt idx="2">
                  <c:v>467.4</c:v>
                </c:pt>
                <c:pt idx="3">
                  <c:v>478</c:v>
                </c:pt>
                <c:pt idx="4">
                  <c:v>483</c:v>
                </c:pt>
                <c:pt idx="5">
                  <c:v>486.1</c:v>
                </c:pt>
              </c:numCache>
            </c:numRef>
          </c:val>
        </c:ser>
        <c:overlap val="100"/>
        <c:axId val="99438592"/>
        <c:axId val="99440128"/>
      </c:barChart>
      <c:catAx>
        <c:axId val="99438592"/>
        <c:scaling>
          <c:orientation val="minMax"/>
        </c:scaling>
        <c:axPos val="b"/>
        <c:tickLblPos val="nextTo"/>
        <c:crossAx val="99440128"/>
        <c:crosses val="autoZero"/>
        <c:auto val="1"/>
        <c:lblAlgn val="ctr"/>
        <c:lblOffset val="100"/>
      </c:catAx>
      <c:valAx>
        <c:axId val="99440128"/>
        <c:scaling>
          <c:orientation val="minMax"/>
        </c:scaling>
        <c:axPos val="l"/>
        <c:majorGridlines/>
        <c:numFmt formatCode="General" sourceLinked="1"/>
        <c:tickLblPos val="nextTo"/>
        <c:crossAx val="9943859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9104796443031383E-2"/>
          <c:y val="0.12356844102192138"/>
          <c:w val="0.92909429880859196"/>
          <c:h val="0.87623192432271269"/>
        </c:manualLayout>
      </c:layout>
      <c:lineChart>
        <c:grouping val="stacked"/>
        <c:ser>
          <c:idx val="0"/>
          <c:order val="0"/>
          <c:spPr>
            <a:ln w="66675">
              <a:solidFill>
                <a:srgbClr val="FF0000"/>
              </a:solidFill>
              <a:prstDash val="sysDash"/>
            </a:ln>
          </c:spPr>
          <c:marker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Pt>
            <c:idx val="1"/>
            <c:spPr>
              <a:ln w="66675">
                <a:solidFill>
                  <a:srgbClr val="FF0000"/>
                </a:solidFill>
                <a:prstDash val="solid"/>
              </a:ln>
            </c:spPr>
          </c:dPt>
          <c:dPt>
            <c:idx val="2"/>
            <c:spPr>
              <a:ln w="6667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2068412613575854E-2"/>
                  <c:y val="8.6058519793460228E-2"/>
                </c:manualLayout>
              </c:layout>
              <c:showVal val="1"/>
            </c:dLbl>
            <c:dLbl>
              <c:idx val="3"/>
              <c:layout>
                <c:manualLayout>
                  <c:x val="-5.8333333333333862E-2"/>
                  <c:y val="6.481481481481538E-2"/>
                </c:manualLayout>
              </c:layout>
              <c:showVal val="1"/>
            </c:dLbl>
            <c:dLbl>
              <c:idx val="4"/>
              <c:layout>
                <c:manualLayout>
                  <c:x val="-4.1666666666666567E-2"/>
                  <c:y val="7.4074074074074001E-2"/>
                </c:manualLayout>
              </c:layout>
              <c:showVal val="1"/>
            </c:dLbl>
            <c:dLbl>
              <c:idx val="5"/>
              <c:layout>
                <c:manualLayout>
                  <c:x val="-3.4188034188034191E-2"/>
                  <c:y val="7.3041570769297876E-2"/>
                </c:manualLayout>
              </c:layout>
              <c:showVal val="1"/>
            </c:dLbl>
            <c:showVal val="1"/>
          </c:dLbls>
          <c:cat>
            <c:strRef>
              <c:f>'Лист1 (2)'!$A$9:$A$14</c:f>
              <c:strCache>
                <c:ptCount val="6"/>
                <c:pt idx="0">
                  <c:v>2015 год факт</c:v>
                </c:pt>
                <c:pt idx="1">
                  <c:v>2016 год факт</c:v>
                </c:pt>
                <c:pt idx="2">
                  <c:v>2017 год оценка</c:v>
                </c:pt>
                <c:pt idx="3">
                  <c:v>2018 год прогноз</c:v>
                </c:pt>
                <c:pt idx="4">
                  <c:v>2019 год прогноз</c:v>
                </c:pt>
                <c:pt idx="5">
                  <c:v>2020 год прогноз</c:v>
                </c:pt>
              </c:strCache>
            </c:strRef>
          </c:cat>
          <c:val>
            <c:numRef>
              <c:f>'Лист1 (2)'!$B$9:$B$14</c:f>
              <c:numCache>
                <c:formatCode>General</c:formatCode>
                <c:ptCount val="6"/>
                <c:pt idx="0">
                  <c:v>102.6</c:v>
                </c:pt>
                <c:pt idx="1">
                  <c:v>101.8</c:v>
                </c:pt>
                <c:pt idx="2">
                  <c:v>146.9</c:v>
                </c:pt>
                <c:pt idx="3">
                  <c:v>102.3</c:v>
                </c:pt>
                <c:pt idx="4">
                  <c:v>101</c:v>
                </c:pt>
                <c:pt idx="5">
                  <c:v>100.6</c:v>
                </c:pt>
              </c:numCache>
            </c:numRef>
          </c:val>
        </c:ser>
        <c:marker val="1"/>
        <c:axId val="130455040"/>
        <c:axId val="130456576"/>
      </c:lineChart>
      <c:catAx>
        <c:axId val="130455040"/>
        <c:scaling>
          <c:orientation val="minMax"/>
        </c:scaling>
        <c:delete val="1"/>
        <c:axPos val="b"/>
        <c:majorTickMark val="none"/>
        <c:tickLblPos val="none"/>
        <c:crossAx val="130456576"/>
        <c:crosses val="autoZero"/>
        <c:auto val="1"/>
        <c:lblAlgn val="ctr"/>
        <c:lblOffset val="100"/>
      </c:catAx>
      <c:valAx>
        <c:axId val="130456576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130455040"/>
        <c:crosses val="autoZero"/>
        <c:crossBetween val="between"/>
      </c:valAx>
      <c:spPr>
        <a:noFill/>
        <a:ln w="0">
          <a:noFill/>
          <a:prstDash val="sysDash"/>
        </a:ln>
        <a:scene3d>
          <a:camera prst="orthographicFront"/>
          <a:lightRig rig="threePt" dir="t"/>
        </a:scene3d>
        <a:sp3d>
          <a:bevelT/>
        </a:sp3d>
      </c:spPr>
    </c:plotArea>
    <c:plotVisOnly val="1"/>
    <c:dispBlanksAs val="zero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1236044720229398E-2"/>
          <c:y val="0.22185588929530264"/>
          <c:w val="0.86235870516185453"/>
          <c:h val="0.77611512102653835"/>
        </c:manualLayout>
      </c:layout>
      <c:lineChart>
        <c:grouping val="stacked"/>
        <c:ser>
          <c:idx val="0"/>
          <c:order val="0"/>
          <c:spPr>
            <a:ln w="66675">
              <a:solidFill>
                <a:srgbClr val="FF0000"/>
              </a:solidFill>
              <a:prstDash val="sysDash"/>
            </a:ln>
          </c:spPr>
          <c:marker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Pt>
            <c:idx val="1"/>
            <c:spPr>
              <a:ln w="66675">
                <a:solidFill>
                  <a:srgbClr val="FF0000"/>
                </a:solidFill>
                <a:prstDash val="solid"/>
              </a:ln>
            </c:spPr>
          </c:dPt>
          <c:dPt>
            <c:idx val="2"/>
            <c:spPr>
              <a:ln w="6667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8206138664058191E-2"/>
                  <c:y val="-7.7799054303667833E-2"/>
                </c:manualLayout>
              </c:layout>
              <c:showVal val="1"/>
            </c:dLbl>
            <c:dLbl>
              <c:idx val="1"/>
              <c:layout>
                <c:manualLayout>
                  <c:x val="-4.0216988067429599E-2"/>
                  <c:y val="-0.10525754405790362"/>
                </c:manualLayout>
              </c:layout>
              <c:showVal val="1"/>
            </c:dLbl>
            <c:dLbl>
              <c:idx val="2"/>
              <c:layout>
                <c:manualLayout>
                  <c:x val="-2.6141042243829519E-2"/>
                  <c:y val="6.4069809426550065E-2"/>
                </c:manualLayout>
              </c:layout>
              <c:showVal val="1"/>
            </c:dLbl>
            <c:dLbl>
              <c:idx val="3"/>
              <c:layout>
                <c:manualLayout>
                  <c:x val="-3.4203123339960693E-2"/>
                  <c:y val="0.11057879757759906"/>
                </c:manualLayout>
              </c:layout>
              <c:showVal val="1"/>
            </c:dLbl>
            <c:dLbl>
              <c:idx val="4"/>
              <c:layout>
                <c:manualLayout>
                  <c:x val="-4.1666666666666567E-2"/>
                  <c:y val="7.4074074074074001E-2"/>
                </c:manualLayout>
              </c:layout>
              <c:showVal val="1"/>
            </c:dLbl>
            <c:dLbl>
              <c:idx val="5"/>
              <c:layout>
                <c:manualLayout>
                  <c:x val="-4.0216988067429703E-2"/>
                  <c:y val="6.8646224385589302E-2"/>
                </c:manualLayout>
              </c:layout>
              <c:showVal val="1"/>
            </c:dLbl>
            <c:showVal val="1"/>
          </c:dLbls>
          <c:cat>
            <c:strRef>
              <c:f>товарооб!$A$9:$A$14</c:f>
              <c:strCache>
                <c:ptCount val="6"/>
                <c:pt idx="0">
                  <c:v>2015 год факт</c:v>
                </c:pt>
                <c:pt idx="1">
                  <c:v>2016 год факт</c:v>
                </c:pt>
                <c:pt idx="2">
                  <c:v>2017 год оценка</c:v>
                </c:pt>
                <c:pt idx="3">
                  <c:v>2018 год прогноз</c:v>
                </c:pt>
                <c:pt idx="4">
                  <c:v>2019 год прогноз</c:v>
                </c:pt>
                <c:pt idx="5">
                  <c:v>2020 год прогноз</c:v>
                </c:pt>
              </c:strCache>
            </c:strRef>
          </c:cat>
          <c:val>
            <c:numRef>
              <c:f>товарооб!$B$9:$B$14</c:f>
              <c:numCache>
                <c:formatCode>General</c:formatCode>
                <c:ptCount val="6"/>
                <c:pt idx="0">
                  <c:v>102</c:v>
                </c:pt>
                <c:pt idx="1">
                  <c:v>96.9</c:v>
                </c:pt>
                <c:pt idx="2">
                  <c:v>98.7</c:v>
                </c:pt>
                <c:pt idx="3">
                  <c:v>102.8</c:v>
                </c:pt>
                <c:pt idx="4">
                  <c:v>103.1</c:v>
                </c:pt>
                <c:pt idx="5">
                  <c:v>103.1</c:v>
                </c:pt>
              </c:numCache>
            </c:numRef>
          </c:val>
        </c:ser>
        <c:marker val="1"/>
        <c:axId val="134147072"/>
        <c:axId val="153694976"/>
      </c:lineChart>
      <c:catAx>
        <c:axId val="134147072"/>
        <c:scaling>
          <c:orientation val="minMax"/>
        </c:scaling>
        <c:delete val="1"/>
        <c:axPos val="b"/>
        <c:majorTickMark val="none"/>
        <c:tickLblPos val="none"/>
        <c:crossAx val="153694976"/>
        <c:crosses val="autoZero"/>
        <c:auto val="1"/>
        <c:lblAlgn val="ctr"/>
        <c:lblOffset val="100"/>
      </c:catAx>
      <c:valAx>
        <c:axId val="153694976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134147072"/>
        <c:crosses val="autoZero"/>
        <c:crossBetween val="between"/>
      </c:valAx>
      <c:spPr>
        <a:noFill/>
        <a:ln w="0">
          <a:noFill/>
          <a:prstDash val="sysDash"/>
        </a:ln>
        <a:scene3d>
          <a:camera prst="orthographicFront"/>
          <a:lightRig rig="threePt" dir="t"/>
        </a:scene3d>
        <a:sp3d>
          <a:bevelT/>
        </a:sp3d>
      </c:spPr>
    </c:plotArea>
    <c:plotVisOnly val="1"/>
    <c:dispBlanksAs val="zero"/>
  </c:chart>
  <c:spPr>
    <a:noFill/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9"/>
  <c:chart>
    <c:plotArea>
      <c:layout/>
      <c:barChart>
        <c:barDir val="col"/>
        <c:grouping val="stacked"/>
        <c:ser>
          <c:idx val="0"/>
          <c:order val="0"/>
          <c:dLbls>
            <c:dLbl>
              <c:idx val="0"/>
              <c:layout>
                <c:manualLayout>
                  <c:x val="-1.5763795291354587E-7"/>
                  <c:y val="-0.36154662318977093"/>
                </c:manualLayout>
              </c:layout>
              <c:showVal val="1"/>
            </c:dLbl>
            <c:dLbl>
              <c:idx val="1"/>
              <c:layout>
                <c:manualLayout>
                  <c:x val="-1.8672185207618498E-3"/>
                  <c:y val="-0.24869464332705146"/>
                </c:manualLayout>
              </c:layout>
              <c:showVal val="1"/>
            </c:dLbl>
            <c:dLbl>
              <c:idx val="2"/>
              <c:layout>
                <c:manualLayout>
                  <c:x val="4.4082710814994834E-3"/>
                  <c:y val="-0.22610861508026361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0.30492056094182529"/>
                </c:manualLayout>
              </c:layout>
              <c:showVal val="1"/>
            </c:dLbl>
            <c:dLbl>
              <c:idx val="4"/>
              <c:layout>
                <c:manualLayout>
                  <c:x val="-6.2754896022612933E-3"/>
                  <c:y val="-0.38908985614423736"/>
                </c:manualLayout>
              </c:layout>
              <c:showVal val="1"/>
            </c:dLbl>
            <c:dLbl>
              <c:idx val="5"/>
              <c:layout>
                <c:manualLayout>
                  <c:x val="-2.136752136752137E-3"/>
                  <c:y val="-0.40905631352652605"/>
                </c:manualLayout>
              </c:layout>
              <c:showVal val="1"/>
            </c:dLbl>
            <c:showVal val="1"/>
          </c:dLbls>
          <c:cat>
            <c:strRef>
              <c:f>товарооб!$A$2:$A$7</c:f>
              <c:strCache>
                <c:ptCount val="6"/>
                <c:pt idx="0">
                  <c:v>2015 год факт</c:v>
                </c:pt>
                <c:pt idx="1">
                  <c:v>2016 год факт</c:v>
                </c:pt>
                <c:pt idx="2">
                  <c:v>2017 год оценка</c:v>
                </c:pt>
                <c:pt idx="3">
                  <c:v>2018 год прогноз</c:v>
                </c:pt>
                <c:pt idx="4">
                  <c:v>2019 год прогноз</c:v>
                </c:pt>
                <c:pt idx="5">
                  <c:v>2020 год прогноз</c:v>
                </c:pt>
              </c:strCache>
            </c:strRef>
          </c:cat>
          <c:val>
            <c:numRef>
              <c:f>товарооб!$B$2:$B$7</c:f>
              <c:numCache>
                <c:formatCode>General</c:formatCode>
                <c:ptCount val="6"/>
                <c:pt idx="0">
                  <c:v>1661.9</c:v>
                </c:pt>
                <c:pt idx="1">
                  <c:v>1610.2</c:v>
                </c:pt>
                <c:pt idx="2">
                  <c:v>1590</c:v>
                </c:pt>
                <c:pt idx="3">
                  <c:v>1634.5</c:v>
                </c:pt>
                <c:pt idx="4">
                  <c:v>1685.2</c:v>
                </c:pt>
                <c:pt idx="5">
                  <c:v>1737.4</c:v>
                </c:pt>
              </c:numCache>
            </c:numRef>
          </c:val>
        </c:ser>
        <c:overlap val="100"/>
        <c:axId val="153710592"/>
        <c:axId val="153712128"/>
      </c:barChart>
      <c:catAx>
        <c:axId val="153710592"/>
        <c:scaling>
          <c:orientation val="minMax"/>
        </c:scaling>
        <c:axPos val="b"/>
        <c:tickLblPos val="nextTo"/>
        <c:crossAx val="153712128"/>
        <c:crosses val="autoZero"/>
        <c:auto val="1"/>
        <c:lblAlgn val="ctr"/>
        <c:lblOffset val="100"/>
      </c:catAx>
      <c:valAx>
        <c:axId val="153712128"/>
        <c:scaling>
          <c:orientation val="minMax"/>
        </c:scaling>
        <c:axPos val="l"/>
        <c:majorGridlines/>
        <c:numFmt formatCode="General" sourceLinked="1"/>
        <c:tickLblPos val="nextTo"/>
        <c:crossAx val="153710592"/>
        <c:crosses val="autoZero"/>
        <c:crossBetween val="between"/>
      </c:valAx>
    </c:plotArea>
    <c:plotVisOnly val="1"/>
    <c:dispBlanksAs val="gap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plotArea>
      <c:layout/>
      <c:barChart>
        <c:barDir val="col"/>
        <c:grouping val="stacked"/>
        <c:ser>
          <c:idx val="0"/>
          <c:order val="0"/>
          <c:dLbls>
            <c:dLbl>
              <c:idx val="0"/>
              <c:layout>
                <c:manualLayout>
                  <c:x val="-1.5763795291354587E-7"/>
                  <c:y val="-0.36154662318977093"/>
                </c:manualLayout>
              </c:layout>
              <c:showVal val="1"/>
            </c:dLbl>
            <c:dLbl>
              <c:idx val="1"/>
              <c:layout>
                <c:manualLayout>
                  <c:x val="-4.0040040040039684E-3"/>
                  <c:y val="-0.38368332959779211"/>
                </c:manualLayout>
              </c:layout>
              <c:showVal val="1"/>
            </c:dLbl>
            <c:dLbl>
              <c:idx val="2"/>
              <c:layout>
                <c:manualLayout>
                  <c:x val="-2.0020020020020042E-3"/>
                  <c:y val="-0.40609327288984304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0.40718471415867347"/>
                </c:manualLayout>
              </c:layout>
              <c:showVal val="1"/>
            </c:dLbl>
            <c:dLbl>
              <c:idx val="4"/>
              <c:layout>
                <c:manualLayout>
                  <c:x val="-2.0020020020020042E-3"/>
                  <c:y val="-0.42590490512926676"/>
                </c:manualLayout>
              </c:layout>
              <c:showVal val="1"/>
            </c:dLbl>
            <c:dLbl>
              <c:idx val="5"/>
              <c:layout>
                <c:manualLayout>
                  <c:x val="2.1378941742383802E-3"/>
                  <c:y val="-0.37997957099081126"/>
                </c:manualLayout>
              </c:layout>
              <c:showVal val="1"/>
            </c:dLbl>
            <c:showVal val="1"/>
          </c:dLbls>
          <c:cat>
            <c:strRef>
              <c:f>зпл!$A$2:$A$7</c:f>
              <c:strCache>
                <c:ptCount val="6"/>
                <c:pt idx="0">
                  <c:v>2015 год факт</c:v>
                </c:pt>
                <c:pt idx="1">
                  <c:v>2016 год факт</c:v>
                </c:pt>
                <c:pt idx="2">
                  <c:v>2017 год оценка</c:v>
                </c:pt>
                <c:pt idx="3">
                  <c:v>2018 год прогноз</c:v>
                </c:pt>
                <c:pt idx="4">
                  <c:v>2019 год прогноз</c:v>
                </c:pt>
                <c:pt idx="5">
                  <c:v>2020 год прогноз</c:v>
                </c:pt>
              </c:strCache>
            </c:strRef>
          </c:cat>
          <c:val>
            <c:numRef>
              <c:f>зпл!$B$2:$B$7</c:f>
              <c:numCache>
                <c:formatCode>General</c:formatCode>
                <c:ptCount val="6"/>
                <c:pt idx="0">
                  <c:v>21041.3</c:v>
                </c:pt>
                <c:pt idx="1">
                  <c:v>22747</c:v>
                </c:pt>
                <c:pt idx="2">
                  <c:v>25320</c:v>
                </c:pt>
                <c:pt idx="3">
                  <c:v>26535</c:v>
                </c:pt>
                <c:pt idx="4">
                  <c:v>27995</c:v>
                </c:pt>
                <c:pt idx="5">
                  <c:v>29591</c:v>
                </c:pt>
              </c:numCache>
            </c:numRef>
          </c:val>
        </c:ser>
        <c:overlap val="100"/>
        <c:axId val="153735936"/>
        <c:axId val="153737472"/>
      </c:barChart>
      <c:catAx>
        <c:axId val="153735936"/>
        <c:scaling>
          <c:orientation val="minMax"/>
        </c:scaling>
        <c:axPos val="b"/>
        <c:tickLblPos val="nextTo"/>
        <c:crossAx val="153737472"/>
        <c:crosses val="autoZero"/>
        <c:auto val="1"/>
        <c:lblAlgn val="ctr"/>
        <c:lblOffset val="100"/>
      </c:catAx>
      <c:valAx>
        <c:axId val="153737472"/>
        <c:scaling>
          <c:orientation val="minMax"/>
        </c:scaling>
        <c:axPos val="l"/>
        <c:majorGridlines/>
        <c:numFmt formatCode="General" sourceLinked="1"/>
        <c:tickLblPos val="nextTo"/>
        <c:crossAx val="153735936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778E3-A95E-4F83-A048-CADCEE2FB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Л.Н.</dc:creator>
  <cp:keywords/>
  <dc:description/>
  <cp:lastModifiedBy>Новикова Л.Н.</cp:lastModifiedBy>
  <cp:revision>8</cp:revision>
  <cp:lastPrinted>2018-03-28T06:48:00Z</cp:lastPrinted>
  <dcterms:created xsi:type="dcterms:W3CDTF">2018-03-26T10:17:00Z</dcterms:created>
  <dcterms:modified xsi:type="dcterms:W3CDTF">2018-03-28T06:52:00Z</dcterms:modified>
</cp:coreProperties>
</file>