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E8" w:rsidRPr="009E6B4F" w:rsidRDefault="005972E8" w:rsidP="009E6B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6B4F">
        <w:rPr>
          <w:rFonts w:ascii="Times New Roman" w:hAnsi="Times New Roman"/>
          <w:b/>
          <w:bCs/>
          <w:sz w:val="24"/>
          <w:szCs w:val="24"/>
        </w:rPr>
        <w:t xml:space="preserve">Отчет </w:t>
      </w:r>
    </w:p>
    <w:p w:rsidR="005972E8" w:rsidRDefault="005972E8" w:rsidP="009E6B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6B4F">
        <w:rPr>
          <w:rFonts w:ascii="Times New Roman" w:hAnsi="Times New Roman"/>
          <w:b/>
          <w:bCs/>
          <w:sz w:val="24"/>
          <w:szCs w:val="24"/>
        </w:rPr>
        <w:t xml:space="preserve">об итогах выполнения Прогноза </w:t>
      </w:r>
      <w:r w:rsidRPr="009E6B4F">
        <w:rPr>
          <w:rFonts w:ascii="Times New Roman" w:hAnsi="Times New Roman"/>
          <w:b/>
          <w:sz w:val="24"/>
          <w:szCs w:val="24"/>
        </w:rPr>
        <w:t xml:space="preserve">социально-экономическом развитии Можгинского района на 2015 – 2017 гг. </w:t>
      </w:r>
      <w:r w:rsidRPr="009E6B4F">
        <w:rPr>
          <w:rFonts w:ascii="Times New Roman" w:hAnsi="Times New Roman"/>
          <w:b/>
          <w:bCs/>
          <w:sz w:val="24"/>
          <w:szCs w:val="24"/>
        </w:rPr>
        <w:t>в 2015 году</w:t>
      </w:r>
    </w:p>
    <w:p w:rsidR="005972E8" w:rsidRPr="009E6B4F" w:rsidRDefault="005972E8" w:rsidP="009E6B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972E8" w:rsidRPr="009E6B4F" w:rsidRDefault="005972E8" w:rsidP="009E6B4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Можгинский район занимает площадь 200 тысяч гектаров (8 показатель из 25 районов), население 27 тысяч 289 человек, из них в трудоспособном возрасте 15 тысяч 940 человек. </w:t>
      </w: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Для района прошедший 2015 год в целом был неплохим. Основные итоги представлены в таблице 1:</w:t>
      </w:r>
    </w:p>
    <w:p w:rsidR="005972E8" w:rsidRPr="009E6B4F" w:rsidRDefault="005972E8" w:rsidP="009E6B4F">
      <w:pPr>
        <w:pStyle w:val="BodyTextIndent"/>
        <w:ind w:left="0"/>
        <w:jc w:val="center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ИТОГИ за  2015 год</w:t>
      </w:r>
    </w:p>
    <w:tbl>
      <w:tblPr>
        <w:tblW w:w="0" w:type="auto"/>
        <w:jc w:val="center"/>
        <w:tblInd w:w="-3200" w:type="dxa"/>
        <w:tblLayout w:type="fixed"/>
        <w:tblLook w:val="0000"/>
      </w:tblPr>
      <w:tblGrid>
        <w:gridCol w:w="5674"/>
        <w:gridCol w:w="1613"/>
        <w:gridCol w:w="1237"/>
        <w:gridCol w:w="1203"/>
      </w:tblGrid>
      <w:tr w:rsidR="005972E8" w:rsidRPr="00F94A93" w:rsidTr="003E5D46">
        <w:trPr>
          <w:cantSplit/>
          <w:trHeight w:val="328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3E5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2014 го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</w:tr>
      <w:tr w:rsidR="005972E8" w:rsidRPr="00F94A93" w:rsidTr="00AE30AC">
        <w:trPr>
          <w:cantSplit/>
          <w:trHeight w:val="410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Показатели в производственной сфере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2E8" w:rsidRPr="00F94A93" w:rsidTr="003E5D46">
        <w:trPr>
          <w:trHeight w:val="125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3E5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выполнено работ, услуг собственными силами по разделам С,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млн. руб.</w:t>
            </w: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в ценах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</w:tr>
      <w:tr w:rsidR="005972E8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темп роста  в фактических 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115,7</w:t>
            </w:r>
          </w:p>
        </w:tc>
      </w:tr>
      <w:tr w:rsidR="005972E8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</w:tr>
      <w:tr w:rsidR="005972E8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Объем валовой продукции сельского хозяйства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млн. руб.в ценах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4146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4570</w:t>
            </w:r>
          </w:p>
        </w:tc>
      </w:tr>
      <w:tr w:rsidR="005972E8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темп роста  в фактических  ценах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112,4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5972E8" w:rsidRPr="00F94A93" w:rsidTr="00AE30AC">
        <w:trPr>
          <w:trHeight w:val="61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972E8" w:rsidRPr="00F94A93" w:rsidTr="00AE30AC">
        <w:trPr>
          <w:trHeight w:val="47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Розничный  товарооборот   (во всех каналах реализации)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млн. руб. в ценах 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1661,9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1669</w:t>
            </w:r>
          </w:p>
        </w:tc>
      </w:tr>
      <w:tr w:rsidR="005972E8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темп роста  в фактических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972E8" w:rsidRPr="00F94A93" w:rsidTr="00AE30AC">
        <w:trPr>
          <w:trHeight w:val="31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темп роста   в сопоставимых ценах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</w:tr>
      <w:tr w:rsidR="005972E8" w:rsidRPr="00F94A93" w:rsidTr="00AE30AC">
        <w:trPr>
          <w:trHeight w:val="533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млн. руб.в ценах соотв. 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2E8" w:rsidRPr="009E6B4F" w:rsidRDefault="005972E8" w:rsidP="00AE30A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492</w:t>
            </w:r>
          </w:p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5972E8" w:rsidRPr="00F94A93" w:rsidTr="00AE30AC">
        <w:trPr>
          <w:trHeight w:val="259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Жилищное строительство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5609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4598</w:t>
            </w:r>
          </w:p>
        </w:tc>
      </w:tr>
      <w:tr w:rsidR="005972E8" w:rsidRPr="00F94A93" w:rsidTr="00AE30AC">
        <w:trPr>
          <w:trHeight w:val="630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Прибыль   сальдированная (прибыль за минусом убытков)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млн. руб. в ценах  соотв. лет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 xml:space="preserve">Показатели социальной сферы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 xml:space="preserve">Среднемесячная зарплата (кр. и ср. предприятия)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19563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21318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Число зарегистрированных безработных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0,78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Численность родившихся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Численность умерших (без иногородних)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 xml:space="preserve">Естественный прирост (убыль) населения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Показатели в сельхозпредприятиях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Средний надой молока на 1 корову (по сельхозорганизациям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5235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5581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Средний надой молока на 1 корову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5052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5480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Численность КРС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20300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20290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 xml:space="preserve"> в т.ч. численность коров (с КФХ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8672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8480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Заготовлено грубых и сочных кормов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ц. корм. на одну условную голову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Урожайность зерновых культур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ц\га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Вся посевная площадь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74757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76318</w:t>
            </w:r>
          </w:p>
        </w:tc>
      </w:tr>
      <w:tr w:rsidR="005972E8" w:rsidRPr="00F94A93" w:rsidTr="00AE30AC">
        <w:trPr>
          <w:trHeight w:val="255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Валовый надой молока (с КФХ)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45551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46511</w:t>
            </w:r>
          </w:p>
        </w:tc>
      </w:tr>
      <w:tr w:rsidR="005972E8" w:rsidRPr="00F94A93" w:rsidTr="00A1343C">
        <w:trPr>
          <w:trHeight w:val="337"/>
          <w:jc w:val="center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Производство мяса (с КФХ)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9E6B4F" w:rsidRDefault="005972E8" w:rsidP="00AE3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3210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E8" w:rsidRPr="009E6B4F" w:rsidRDefault="005972E8" w:rsidP="00AE30AC">
            <w:pPr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B4F">
              <w:rPr>
                <w:rFonts w:ascii="Times New Roman" w:hAnsi="Times New Roman"/>
                <w:sz w:val="24"/>
                <w:szCs w:val="24"/>
              </w:rPr>
              <w:t>3384</w:t>
            </w:r>
          </w:p>
        </w:tc>
      </w:tr>
    </w:tbl>
    <w:p w:rsidR="005972E8" w:rsidRDefault="005972E8" w:rsidP="009E6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72E8" w:rsidRPr="009E6B4F" w:rsidRDefault="005972E8" w:rsidP="009E6B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E6B4F">
        <w:rPr>
          <w:rFonts w:ascii="Times New Roman" w:hAnsi="Times New Roman"/>
          <w:sz w:val="24"/>
          <w:szCs w:val="24"/>
        </w:rPr>
        <w:t>Одной из ключевых отраслей в реальном секторе экономики является сельское хозяйство, которым  в районе занимаются 25 сельхозпредприятий и  108  крестьянских (фермерских) хозяйств. И сегодня  благодаря  слаженной работе большинства из них, район выполнил  практически все  пункты  муниципальной программы «Создание условий для устойчивого экономического развития» на 2015-2020 годы по подпрограмме «Развитие сельского хозяйства и расширение рынка сельскохозяйственной продукции»</w:t>
      </w:r>
      <w:r>
        <w:rPr>
          <w:rFonts w:ascii="Times New Roman" w:hAnsi="Times New Roman"/>
          <w:sz w:val="24"/>
          <w:szCs w:val="24"/>
        </w:rPr>
        <w:t>.</w:t>
      </w:r>
    </w:p>
    <w:p w:rsidR="005972E8" w:rsidRPr="00F94A93" w:rsidRDefault="005972E8" w:rsidP="009E6B4F">
      <w:pPr>
        <w:pStyle w:val="BodyTextIndent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6B4F">
        <w:rPr>
          <w:rFonts w:ascii="Times New Roman" w:hAnsi="Times New Roman"/>
          <w:sz w:val="24"/>
          <w:szCs w:val="24"/>
        </w:rPr>
        <w:t>Основные показатели так же представлены в таблице 2:</w:t>
      </w:r>
    </w:p>
    <w:p w:rsidR="005972E8" w:rsidRPr="009E6B4F" w:rsidRDefault="005972E8" w:rsidP="00A1343C">
      <w:pPr>
        <w:pStyle w:val="BodyTextIndent"/>
        <w:spacing w:after="0" w:line="36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94A93">
        <w:rPr>
          <w:rFonts w:ascii="Times New Roman" w:hAnsi="Times New Roman"/>
          <w:sz w:val="28"/>
          <w:szCs w:val="28"/>
        </w:rPr>
        <w:t xml:space="preserve"> </w:t>
      </w:r>
      <w:r w:rsidRPr="009E6B4F">
        <w:rPr>
          <w:rFonts w:ascii="Times New Roman" w:hAnsi="Times New Roman"/>
          <w:sz w:val="24"/>
          <w:szCs w:val="24"/>
        </w:rPr>
        <w:t>таблица 2</w:t>
      </w:r>
    </w:p>
    <w:p w:rsidR="005972E8" w:rsidRPr="009E6B4F" w:rsidRDefault="005972E8" w:rsidP="002878E9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Основные показатели развития сельского хозяйства</w:t>
      </w:r>
    </w:p>
    <w:p w:rsidR="005972E8" w:rsidRPr="009E6B4F" w:rsidRDefault="005972E8" w:rsidP="002878E9">
      <w:pPr>
        <w:keepNext/>
        <w:keepLines/>
        <w:spacing w:after="0"/>
        <w:jc w:val="center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МО «Можгинский район»</w:t>
      </w:r>
    </w:p>
    <w:tbl>
      <w:tblPr>
        <w:tblW w:w="10738" w:type="dxa"/>
        <w:tblInd w:w="-991" w:type="dxa"/>
        <w:tblLayout w:type="fixed"/>
        <w:tblLook w:val="0000"/>
      </w:tblPr>
      <w:tblGrid>
        <w:gridCol w:w="934"/>
        <w:gridCol w:w="2293"/>
        <w:gridCol w:w="992"/>
        <w:gridCol w:w="992"/>
        <w:gridCol w:w="993"/>
        <w:gridCol w:w="992"/>
        <w:gridCol w:w="140"/>
        <w:gridCol w:w="994"/>
        <w:gridCol w:w="140"/>
        <w:gridCol w:w="852"/>
        <w:gridCol w:w="282"/>
        <w:gridCol w:w="1134"/>
      </w:tblGrid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2013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2014 год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  <w:lang w:val="en-US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  <w:lang w:val="en-US"/>
              </w:rPr>
              <w:t>2015</w:t>
            </w:r>
          </w:p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год факт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 2016 </w:t>
            </w:r>
          </w:p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F94A93">
              <w:rPr>
                <w:rFonts w:ascii="Cambria" w:hAnsi="Cambria" w:cs="Cambria"/>
                <w:b/>
                <w:bCs/>
                <w:sz w:val="23"/>
                <w:szCs w:val="23"/>
              </w:rPr>
              <w:t>прогноз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Среднегодовая численность работников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2656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2452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2294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2122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Среднемесячная заработная плата, руб. (по сельхозпредприятиям)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7052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12726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13915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15072</w:t>
            </w:r>
          </w:p>
        </w:tc>
      </w:tr>
      <w:tr w:rsidR="005972E8" w:rsidRPr="00F94A93" w:rsidTr="00A96820">
        <w:trPr>
          <w:trHeight w:val="11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9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в области растениеводства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Общая земельная площадь,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199697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199697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Площадь сельхозугодий,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>98306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r w:rsidRPr="00F94A93">
              <w:rPr>
                <w:rFonts w:ascii="Cambria" w:hAnsi="Cambria" w:cs="Cambria"/>
              </w:rPr>
              <w:t xml:space="preserve">    98306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Посевная площадь,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74664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75167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75896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75900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зерновые культуры,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28129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28712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29537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32839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33154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31387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29271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Пашня,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74664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75167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75896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75900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76317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заготовка кормов на условную голову скота, </w:t>
            </w:r>
            <w:r w:rsidRPr="00F94A93">
              <w:t>ц.к.е всего/груб. и сочных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19,3/ 13,2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51,6/ 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39,0/ 23,2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39,0/ 28,3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45,5/ 28,9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62,3/   33,6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55,0/ 26,4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Валовой сбор зерна,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47302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27503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64172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52509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54827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урожайность зерновых в весе после доработки, ц/га (с/х орг.)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18,8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19,1</w:t>
            </w:r>
          </w:p>
        </w:tc>
      </w:tr>
      <w:tr w:rsidR="005972E8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Наличие техники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Тракторы всех марок,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362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Зерноуборочные комбайны,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69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Кормоуборочные комбайны,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</w:t>
            </w:r>
          </w:p>
        </w:tc>
      </w:tr>
      <w:tr w:rsidR="005972E8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в области животноводства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Поголовье КРС,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22089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20767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21003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20300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20290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20318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из него коров,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8815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8742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8964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9046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8672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8480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8480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Поголовье свиней, 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28336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12451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10021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8278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8414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надой молока от одной фуражной коровы, 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5037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5103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5235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5581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5625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производство молока, тыс.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40829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40908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43197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44710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45551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46511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47000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производство мяса (в ж.м.), тыс.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4446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3124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3348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3384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6023</w:t>
            </w:r>
          </w:p>
        </w:tc>
      </w:tr>
      <w:tr w:rsidR="005972E8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Финансово-экономические показатели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Средняя цена реализации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94A93">
                <w:rPr>
                  <w:rFonts w:ascii="Cambria" w:hAnsi="Cambria" w:cs="Cambria"/>
                  <w:sz w:val="23"/>
                  <w:szCs w:val="23"/>
                </w:rPr>
                <w:t>1 кг</w:t>
              </w:r>
            </w:smartTag>
            <w:r w:rsidRPr="00F94A93">
              <w:rPr>
                <w:rFonts w:ascii="Cambria" w:hAnsi="Cambria" w:cs="Cambria"/>
                <w:sz w:val="23"/>
                <w:szCs w:val="23"/>
              </w:rPr>
              <w:t xml:space="preserve"> молока,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13,03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19,74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19,00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Себестоимость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94A93">
                <w:rPr>
                  <w:rFonts w:ascii="Cambria" w:hAnsi="Cambria" w:cs="Cambria"/>
                  <w:sz w:val="23"/>
                  <w:szCs w:val="23"/>
                </w:rPr>
                <w:t>1 кг</w:t>
              </w:r>
            </w:smartTag>
            <w:r w:rsidRPr="00F94A93">
              <w:rPr>
                <w:rFonts w:ascii="Cambria" w:hAnsi="Cambria" w:cs="Cambria"/>
                <w:sz w:val="23"/>
                <w:szCs w:val="23"/>
              </w:rPr>
              <w:t xml:space="preserve"> молока,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12,28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14,28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17,00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Рентабельность молока/мяса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8,0/     -20,0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11,0/   -34,0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6,1/       -7,0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16,4/   -26,0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26,0/       -13,0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22,0/       -12,0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11,8/       -12,0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Балансовая прибыль,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64433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89110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98774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132358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178764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Выручка от реализации продукции,</w:t>
            </w:r>
          </w:p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1036756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923188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964306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1163621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1342650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1538460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  <w:r w:rsidRPr="00F94A93">
              <w:rPr>
                <w:rFonts w:ascii="Cambria" w:hAnsi="Cambria" w:cs="Cambria"/>
                <w:b/>
                <w:sz w:val="18"/>
                <w:szCs w:val="18"/>
              </w:rPr>
              <w:t>1410000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в отрасли растениеводства,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83509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95191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103402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82277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100117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155392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103000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 том числе в отрасли животноводства,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886774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766288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807004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930212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1064555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1253057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1090000</w:t>
            </w:r>
          </w:p>
        </w:tc>
      </w:tr>
      <w:tr w:rsidR="005972E8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>Государственная поддержка всего, тыс. руб., в т.ч.:</w:t>
            </w:r>
          </w:p>
        </w:tc>
      </w:tr>
      <w:tr w:rsidR="005972E8" w:rsidRPr="00C84D09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C84D09" w:rsidRDefault="005972E8" w:rsidP="00A96820">
            <w:pPr>
              <w:spacing w:after="0" w:line="100" w:lineRule="atLeast"/>
              <w:rPr>
                <w:rFonts w:ascii="Cambria" w:hAnsi="Cambria" w:cs="Cambria"/>
                <w:color w:val="FF0000"/>
                <w:sz w:val="23"/>
                <w:szCs w:val="23"/>
              </w:rPr>
            </w:pPr>
            <w:r w:rsidRPr="00C84D09">
              <w:rPr>
                <w:rFonts w:ascii="Cambria" w:hAnsi="Cambria" w:cs="Cambria"/>
                <w:color w:val="FF0000"/>
                <w:sz w:val="23"/>
                <w:szCs w:val="23"/>
              </w:rPr>
              <w:t>Итого,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 w:rsidRPr="00C84D09">
              <w:rPr>
                <w:rFonts w:ascii="Cambria" w:hAnsi="Cambria" w:cs="Cambria"/>
                <w:color w:val="FF0000"/>
              </w:rPr>
              <w:t>126439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 w:rsidRPr="00C84D09">
              <w:rPr>
                <w:rFonts w:ascii="Cambria" w:hAnsi="Cambria" w:cs="Cambria"/>
                <w:color w:val="FF0000"/>
              </w:rPr>
              <w:t>168710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 w:rsidRPr="00C84D09">
              <w:rPr>
                <w:rFonts w:ascii="Cambria" w:hAnsi="Cambria" w:cs="Cambria"/>
                <w:color w:val="FF0000"/>
              </w:rPr>
              <w:t>137426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 w:rsidRPr="00C84D09">
              <w:rPr>
                <w:rFonts w:ascii="Cambria" w:hAnsi="Cambria" w:cs="Cambria"/>
                <w:color w:val="FF0000"/>
              </w:rPr>
              <w:t>210789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rPr>
                <w:rFonts w:ascii="Cambria" w:hAnsi="Cambria" w:cs="Cambria"/>
                <w:color w:val="FF0000"/>
              </w:rPr>
            </w:pPr>
            <w:r>
              <w:rPr>
                <w:rFonts w:ascii="Cambria" w:hAnsi="Cambria" w:cs="Cambria"/>
                <w:color w:val="FF0000"/>
              </w:rPr>
              <w:t>161080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>
              <w:rPr>
                <w:rFonts w:ascii="Cambria" w:hAnsi="Cambria" w:cs="Cambria"/>
                <w:color w:val="FF0000"/>
              </w:rPr>
              <w:t>156325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C84D09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color w:val="FF0000"/>
              </w:rPr>
            </w:pPr>
            <w:r w:rsidRPr="00C84D09">
              <w:rPr>
                <w:rFonts w:ascii="Cambria" w:hAnsi="Cambria" w:cs="Cambria"/>
                <w:color w:val="FF0000"/>
              </w:rPr>
              <w:t>144900</w:t>
            </w:r>
          </w:p>
        </w:tc>
      </w:tr>
      <w:tr w:rsidR="005972E8" w:rsidRPr="00F94A93" w:rsidTr="00A96820">
        <w:trPr>
          <w:trHeight w:val="11"/>
        </w:trPr>
        <w:tc>
          <w:tcPr>
            <w:tcW w:w="107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  <w:b/>
                <w:bCs/>
              </w:rPr>
            </w:pPr>
            <w:r w:rsidRPr="00F94A93">
              <w:rPr>
                <w:rFonts w:ascii="Cambria" w:hAnsi="Cambria" w:cs="Cambria"/>
                <w:b/>
                <w:bCs/>
              </w:rPr>
              <w:t xml:space="preserve">Показатели интенсификации 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>Выручка на 1 работника,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393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636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664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Выручка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94A93">
                <w:rPr>
                  <w:rFonts w:ascii="Cambria" w:hAnsi="Cambria" w:cs="Cambria"/>
                  <w:sz w:val="23"/>
                  <w:szCs w:val="23"/>
                </w:rPr>
                <w:t>100 га</w:t>
              </w:r>
            </w:smartTag>
            <w:r w:rsidRPr="00F94A93">
              <w:rPr>
                <w:rFonts w:ascii="Cambria" w:hAnsi="Cambria" w:cs="Cambria"/>
                <w:sz w:val="23"/>
                <w:szCs w:val="23"/>
              </w:rPr>
              <w:t xml:space="preserve"> сельхозугодий,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981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1184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1366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1434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  <w:rPr>
                <w:rFonts w:ascii="Cambria" w:hAnsi="Cambria" w:cs="Cambria"/>
                <w:sz w:val="23"/>
                <w:szCs w:val="23"/>
              </w:rPr>
            </w:pPr>
            <w:r w:rsidRPr="00F94A93">
              <w:rPr>
                <w:rFonts w:ascii="Cambria" w:hAnsi="Cambria" w:cs="Cambria"/>
                <w:sz w:val="23"/>
                <w:szCs w:val="23"/>
              </w:rPr>
              <w:t xml:space="preserve">Объём государственной поддержки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F94A93">
                <w:rPr>
                  <w:rFonts w:ascii="Cambria" w:hAnsi="Cambria" w:cs="Cambria"/>
                  <w:sz w:val="23"/>
                  <w:szCs w:val="23"/>
                </w:rPr>
                <w:t>100 га</w:t>
              </w:r>
            </w:smartTag>
            <w:r w:rsidRPr="00F94A93">
              <w:rPr>
                <w:rFonts w:ascii="Cambria" w:hAnsi="Cambria" w:cs="Cambria"/>
                <w:sz w:val="23"/>
                <w:szCs w:val="23"/>
              </w:rPr>
              <w:t xml:space="preserve"> сельхозугодий,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128,6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171,6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139,8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214,4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163,9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147,4</w:t>
            </w:r>
          </w:p>
        </w:tc>
      </w:tr>
      <w:tr w:rsidR="005972E8" w:rsidRPr="00F94A93" w:rsidTr="00A96820">
        <w:trPr>
          <w:trHeight w:val="11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2E8" w:rsidRPr="00F94A93" w:rsidRDefault="005972E8" w:rsidP="00A96820">
            <w:pPr>
              <w:spacing w:after="0" w:line="100" w:lineRule="atLeast"/>
            </w:pPr>
            <w:r w:rsidRPr="00F94A93">
              <w:t>Объем выручки  продукции сельского хозяйства на 1 руб. государственной поддержки из бюджетов двух уровней,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5,47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7,02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5,52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8,34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2E8" w:rsidRPr="00F94A93" w:rsidRDefault="005972E8" w:rsidP="00A96820">
            <w:pPr>
              <w:spacing w:after="0" w:line="100" w:lineRule="atLeast"/>
              <w:jc w:val="center"/>
              <w:rPr>
                <w:rFonts w:ascii="Cambria" w:hAnsi="Cambria" w:cs="Cambria"/>
              </w:rPr>
            </w:pPr>
            <w:r w:rsidRPr="00F94A93">
              <w:rPr>
                <w:rFonts w:ascii="Cambria" w:hAnsi="Cambria" w:cs="Cambria"/>
              </w:rPr>
              <w:t>9,73</w:t>
            </w:r>
          </w:p>
        </w:tc>
      </w:tr>
    </w:tbl>
    <w:p w:rsidR="005972E8" w:rsidRPr="00F94A93" w:rsidRDefault="005972E8" w:rsidP="00154B2F">
      <w:pPr>
        <w:pStyle w:val="BodyTextIndent"/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94A93">
        <w:rPr>
          <w:rFonts w:ascii="Times New Roman" w:hAnsi="Times New Roman"/>
          <w:sz w:val="28"/>
          <w:szCs w:val="28"/>
        </w:rPr>
        <w:t xml:space="preserve">    </w:t>
      </w:r>
      <w:r w:rsidRPr="009E6B4F">
        <w:rPr>
          <w:rFonts w:ascii="Times New Roman" w:hAnsi="Times New Roman"/>
          <w:sz w:val="24"/>
          <w:szCs w:val="24"/>
        </w:rPr>
        <w:t>За отчетный период достигнуты хорошие показатели как в растениеводстве, так и в животноводстве. Валовый сбор зерна составил более 50 тыс. тонн при урожайности 18,8 ц. с гектара в весе после доработки, заготовлен переходящий запас грубых и сочных кормов.</w:t>
      </w:r>
    </w:p>
    <w:p w:rsidR="005972E8" w:rsidRPr="009E6B4F" w:rsidRDefault="005972E8" w:rsidP="009E6B4F">
      <w:pPr>
        <w:pStyle w:val="BodyTextIndent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Объем валовой продукции оценивается более, чем 4,5 млрд. рублей, рост к 2014 году 110 % (в сопоставимых ценах 100 %). Выручка сельхозпредприятий района составила 1,5 миллиардов рублей, что на 14,6 % выше уровня предыдущего года. 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color w:val="auto"/>
          <w:lang w:eastAsia="en-US"/>
        </w:rPr>
      </w:pPr>
      <w:r w:rsidRPr="009E6B4F">
        <w:rPr>
          <w:rFonts w:ascii="Times New Roman" w:hAnsi="Times New Roman" w:cs="Times New Roman"/>
          <w:b/>
          <w:color w:val="auto"/>
        </w:rPr>
        <w:t xml:space="preserve">    </w:t>
      </w:r>
      <w:r w:rsidRPr="009E6B4F">
        <w:rPr>
          <w:rFonts w:ascii="Times New Roman" w:hAnsi="Times New Roman" w:cs="Times New Roman"/>
          <w:color w:val="auto"/>
          <w:lang w:eastAsia="en-US"/>
        </w:rPr>
        <w:t xml:space="preserve">Уровень развития животноводства и достигнутые результаты определяют развитие района. В результате слаженной совместной работы животноводов и механизаторов при государственной поддержке отрасли отмечается рост производимой продукции. </w:t>
      </w:r>
      <w:r w:rsidRPr="009E6B4F">
        <w:rPr>
          <w:rFonts w:ascii="Times New Roman" w:hAnsi="Times New Roman" w:cs="Times New Roman"/>
          <w:color w:val="auto"/>
          <w:lang w:eastAsia="en-US"/>
        </w:rPr>
        <w:tab/>
        <w:t xml:space="preserve">Как и прежде, основной товарной продукцией остается молоко. За 2015 год в районе  произведено 46,5 тыс. тонн молока,  рост составил 2,2 %. Это почти на  1000 тонн больше уровня 2014 года. Удой на 1 фуражную корову составит </w:t>
      </w:r>
      <w:smartTag w:uri="urn:schemas-microsoft-com:office:smarttags" w:element="metricconverter">
        <w:smartTagPr>
          <w:attr w:name="ProductID" w:val="5581 кг"/>
        </w:smartTagPr>
        <w:r w:rsidRPr="009E6B4F">
          <w:rPr>
            <w:rFonts w:ascii="Times New Roman" w:hAnsi="Times New Roman" w:cs="Times New Roman"/>
            <w:color w:val="auto"/>
            <w:lang w:eastAsia="en-US"/>
          </w:rPr>
          <w:t>5581 кг</w:t>
        </w:r>
      </w:smartTag>
      <w:r w:rsidRPr="009E6B4F">
        <w:rPr>
          <w:rFonts w:ascii="Times New Roman" w:hAnsi="Times New Roman" w:cs="Times New Roman"/>
          <w:color w:val="auto"/>
          <w:lang w:eastAsia="en-US"/>
        </w:rPr>
        <w:t xml:space="preserve">., а по итогам бонитировки </w:t>
      </w:r>
      <w:smartTag w:uri="urn:schemas-microsoft-com:office:smarttags" w:element="metricconverter">
        <w:smartTagPr>
          <w:attr w:name="ProductID" w:val="5646 кг"/>
        </w:smartTagPr>
        <w:r w:rsidRPr="009E6B4F">
          <w:rPr>
            <w:rFonts w:ascii="Times New Roman" w:hAnsi="Times New Roman" w:cs="Times New Roman"/>
            <w:color w:val="auto"/>
            <w:lang w:eastAsia="en-US"/>
          </w:rPr>
          <w:t>5646 кг</w:t>
        </w:r>
      </w:smartTag>
      <w:r w:rsidRPr="009E6B4F">
        <w:rPr>
          <w:rFonts w:ascii="Times New Roman" w:hAnsi="Times New Roman" w:cs="Times New Roman"/>
          <w:color w:val="auto"/>
          <w:lang w:eastAsia="en-US"/>
        </w:rPr>
        <w:t xml:space="preserve">., что на </w:t>
      </w:r>
      <w:smartTag w:uri="urn:schemas-microsoft-com:office:smarttags" w:element="metricconverter">
        <w:smartTagPr>
          <w:attr w:name="ProductID" w:val="346 кг"/>
        </w:smartTagPr>
        <w:r w:rsidRPr="009E6B4F">
          <w:rPr>
            <w:rFonts w:ascii="Times New Roman" w:hAnsi="Times New Roman" w:cs="Times New Roman"/>
            <w:color w:val="auto"/>
            <w:lang w:eastAsia="en-US"/>
          </w:rPr>
          <w:t>346 кг</w:t>
        </w:r>
      </w:smartTag>
      <w:r w:rsidRPr="009E6B4F">
        <w:rPr>
          <w:rFonts w:ascii="Times New Roman" w:hAnsi="Times New Roman" w:cs="Times New Roman"/>
          <w:color w:val="auto"/>
          <w:lang w:eastAsia="en-US"/>
        </w:rPr>
        <w:t xml:space="preserve"> выше предыдущего уровня. Четыре хозяйства перешагнули 6000 –й рубеж. Чтобы надоить </w:t>
      </w:r>
      <w:smartTag w:uri="urn:schemas-microsoft-com:office:smarttags" w:element="metricconverter">
        <w:smartTagPr>
          <w:attr w:name="ProductID" w:val="6000 кг"/>
        </w:smartTagPr>
        <w:r w:rsidRPr="009E6B4F">
          <w:rPr>
            <w:rFonts w:ascii="Times New Roman" w:hAnsi="Times New Roman" w:cs="Times New Roman"/>
            <w:color w:val="auto"/>
            <w:lang w:eastAsia="en-US"/>
          </w:rPr>
          <w:t>6000 кг</w:t>
        </w:r>
      </w:smartTag>
      <w:r w:rsidRPr="009E6B4F">
        <w:rPr>
          <w:rFonts w:ascii="Times New Roman" w:hAnsi="Times New Roman" w:cs="Times New Roman"/>
          <w:color w:val="auto"/>
          <w:lang w:eastAsia="en-US"/>
        </w:rPr>
        <w:t xml:space="preserve">. в среднем необходимо увеличить еще на </w:t>
      </w:r>
      <w:smartTag w:uri="urn:schemas-microsoft-com:office:smarttags" w:element="metricconverter">
        <w:smartTagPr>
          <w:attr w:name="ProductID" w:val="419 кг"/>
        </w:smartTagPr>
        <w:r w:rsidRPr="009E6B4F">
          <w:rPr>
            <w:rFonts w:ascii="Times New Roman" w:hAnsi="Times New Roman" w:cs="Times New Roman"/>
            <w:color w:val="auto"/>
            <w:lang w:eastAsia="en-US"/>
          </w:rPr>
          <w:t>419 кг</w:t>
        </w:r>
      </w:smartTag>
      <w:r w:rsidRPr="009E6B4F">
        <w:rPr>
          <w:rFonts w:ascii="Times New Roman" w:hAnsi="Times New Roman" w:cs="Times New Roman"/>
          <w:color w:val="auto"/>
          <w:lang w:eastAsia="en-US"/>
        </w:rPr>
        <w:t>. – сложно, но задел начала текущего года  придает уверенность, что это возможно. За  январь-февраль надой составляет 112 % к аналогичному периоду прошлого года, и мы негласно ставим себе задачу уже в этом году по сельхозпредприятиям достичь вышеназванный показатель. По валовому надою район занимает 3 место в республике после Вавожского и Балезинского – задача на 2016 год догнать и стоять минимум на 2-м месте.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color w:val="auto"/>
          <w:lang w:eastAsia="en-US"/>
        </w:rPr>
      </w:pPr>
      <w:r w:rsidRPr="009E6B4F">
        <w:rPr>
          <w:rFonts w:ascii="Times New Roman" w:hAnsi="Times New Roman" w:cs="Times New Roman"/>
          <w:color w:val="auto"/>
          <w:lang w:eastAsia="en-US"/>
        </w:rPr>
        <w:t xml:space="preserve">      К сожалению надо отметить на некоторое снижение закупочной цены, которая в среднем составила за прошлый год 19,14 рублей (в 2014 году было 19,74 рубля), в связи с чем рентабельность упала с 26 до 22 %.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color w:val="auto"/>
          <w:lang w:eastAsia="en-US"/>
        </w:rPr>
      </w:pPr>
      <w:r w:rsidRPr="009E6B4F">
        <w:rPr>
          <w:rFonts w:ascii="Times New Roman" w:hAnsi="Times New Roman" w:cs="Times New Roman"/>
          <w:color w:val="auto"/>
          <w:lang w:eastAsia="en-US"/>
        </w:rPr>
        <w:t xml:space="preserve">     Перед агропромышленным комплексом Удмуртии поставлена задача по увеличению объема валового производства молока к 2020 году до 1 млн. тонн. В связи с этим району необходимо создание экономических и технологических условий для развития молочного скотоводства и увеличения объемов производства молока  до 63 тыс. тонн в 2020 году. Достичь указанной цели будет невозможно без вложения значительных инвестиций. Только за 2015 год в районе проведены реконструкции четырех животноводческих помещений на 550 скотомест.  В настоящее время вводится в эксплуатацию первая очередь коровника на 400 гол. (коровник на 188 голов) в деревне Большие Сибы.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color w:val="auto"/>
          <w:lang w:eastAsia="en-US"/>
        </w:rPr>
      </w:pPr>
      <w:r w:rsidRPr="009E6B4F">
        <w:rPr>
          <w:rFonts w:ascii="Times New Roman" w:hAnsi="Times New Roman" w:cs="Times New Roman"/>
          <w:color w:val="auto"/>
          <w:lang w:eastAsia="en-US"/>
        </w:rPr>
        <w:t xml:space="preserve">    Но одно из важных направлений по увеличению производства - эффективное использование уже имеющихся ресурсов. Яркий пример: пустующий комплекс КРС на 600 голов коров в д. Ныша, где введено конкурсное производство. Необходимо серьезно продумать этот вопрос, вплоть до объединения с другими хозяйствами, например с СПК «Луч». И подобные дополнительные ресурсы наверно можно найти во многих хозяйствах.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color w:val="auto"/>
          <w:lang w:eastAsia="en-US"/>
        </w:rPr>
      </w:pPr>
      <w:r w:rsidRPr="009E6B4F">
        <w:rPr>
          <w:rFonts w:ascii="Times New Roman" w:hAnsi="Times New Roman" w:cs="Times New Roman"/>
          <w:color w:val="auto"/>
          <w:lang w:eastAsia="en-US"/>
        </w:rPr>
        <w:t xml:space="preserve">   Мяса в живом весе произведено 3,4 тыс. тонн, которая пока для предприятий района остается убыточным.</w:t>
      </w: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Перед работниками отрасли стоят задачи по сохранению поголовья скота, дальнейшему увеличению объемов производства молока за счет увеличения молочной продуктивности, повышения срока хозяйственно-полезного использования коров, внедрения передовых ресурсосберегающих технологий в растениеводстве. Решение поставленных задач позволит улучшить финансово-экономическое состояние хозяйств, повысить заработную плату работников сельского хозяйства и тем самым улучшить благосостояния сельских жителей.</w:t>
      </w: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По общему рейтингу результативности работы первое место заняло ООО «Родина», второе место СПК «Заря», третье ООО «Россия» и ООО «ВерА». По выручке на 1 работающего лидируют ООО «Сельфон», ООО «Исток» и ООО «Россия», ООО «ВерА», по рентабельности производства ООО «Удмуртия», СПК «Заря» и ООО «Родина». Показатели в разрезе сельхозпредприятий представлены в таблице 3:</w:t>
      </w: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972E8" w:rsidRDefault="005972E8" w:rsidP="009E6B4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таблице 3</w:t>
      </w:r>
    </w:p>
    <w:p w:rsidR="005972E8" w:rsidRDefault="005972E8" w:rsidP="009E6B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Рейтинг сельхозпредприятий района</w:t>
      </w:r>
    </w:p>
    <w:tbl>
      <w:tblPr>
        <w:tblpPr w:leftFromText="180" w:rightFromText="180" w:vertAnchor="text" w:horzAnchor="page" w:tblpX="289" w:tblpY="452"/>
        <w:tblW w:w="11695" w:type="dxa"/>
        <w:tblLayout w:type="fixed"/>
        <w:tblLook w:val="0000"/>
      </w:tblPr>
      <w:tblGrid>
        <w:gridCol w:w="468"/>
        <w:gridCol w:w="2160"/>
        <w:gridCol w:w="1056"/>
        <w:gridCol w:w="825"/>
        <w:gridCol w:w="813"/>
        <w:gridCol w:w="1080"/>
        <w:gridCol w:w="720"/>
        <w:gridCol w:w="960"/>
        <w:gridCol w:w="840"/>
        <w:gridCol w:w="813"/>
        <w:gridCol w:w="720"/>
        <w:gridCol w:w="1240"/>
      </w:tblGrid>
      <w:tr w:rsidR="005972E8" w:rsidRPr="00F94A93" w:rsidTr="006233DD">
        <w:trPr>
          <w:trHeight w:val="52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Наименование хозяйства</w:t>
            </w:r>
          </w:p>
        </w:tc>
        <w:tc>
          <w:tcPr>
            <w:tcW w:w="9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Место в рейтинге</w:t>
            </w:r>
          </w:p>
        </w:tc>
      </w:tr>
      <w:tr w:rsidR="005972E8" w:rsidRPr="00F94A93" w:rsidTr="006233DD">
        <w:trPr>
          <w:trHeight w:val="1616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Выручка на человека,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Прибыль на чел.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Среднемесячная зар. пл.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Урожайность зерновых,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Загот. Кормов на 1 усл. гол.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Производство молока в расчете на 1 чел.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Производство мяса в расчете на 1 чел.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Сумма баллов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lang w:eastAsia="ru-RU"/>
              </w:rPr>
              <w:t>ИТОГО общий рейтинг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Россия и ВерА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3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Родина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Победа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12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Держава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10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Трактор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9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Югдон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16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Заря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Исток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4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Красн. Октябрь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8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Какси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6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СПК Луч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5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Туташево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7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Русский Пычас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13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Петухово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18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Новобиинское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lang w:eastAsia="ru-RU"/>
              </w:rPr>
              <w:t>20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ТерраНова+Колос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Сельфон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Зверохозяйство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Лен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Можгинское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Удмуртия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</w:tr>
      <w:tr w:rsidR="005972E8" w:rsidRPr="00F94A93" w:rsidTr="006233DD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ООО Малая Кибья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sz w:val="20"/>
                <w:lang w:eastAsia="ru-RU"/>
              </w:rPr>
              <w:t>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72E8" w:rsidRPr="00F94A93" w:rsidRDefault="005972E8" w:rsidP="006233D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94A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</w:tbl>
    <w:p w:rsidR="005972E8" w:rsidRPr="009E6B4F" w:rsidRDefault="005972E8" w:rsidP="009E6B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72E8" w:rsidRPr="009E6B4F" w:rsidRDefault="005972E8" w:rsidP="009E6B4F">
      <w:pPr>
        <w:pStyle w:val="BodyTextIndent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</w:t>
      </w:r>
      <w:r w:rsidRPr="009E6B4F">
        <w:rPr>
          <w:rFonts w:ascii="Times New Roman" w:hAnsi="Times New Roman"/>
          <w:sz w:val="24"/>
          <w:szCs w:val="24"/>
          <w:u w:val="single"/>
        </w:rPr>
        <w:t>В области промышленности</w:t>
      </w:r>
      <w:r w:rsidRPr="009E6B4F">
        <w:rPr>
          <w:rFonts w:ascii="Times New Roman" w:hAnsi="Times New Roman"/>
          <w:sz w:val="24"/>
          <w:szCs w:val="24"/>
        </w:rPr>
        <w:t xml:space="preserve"> Можгинский район не относится к развитым территориям. Объем отгрузки товаров собственного производства предварительно составил 500 млн. рублей, в том числе  по видам предприятий:</w:t>
      </w:r>
    </w:p>
    <w:p w:rsidR="005972E8" w:rsidRPr="009E6B4F" w:rsidRDefault="005972E8" w:rsidP="009E6B4F">
      <w:pPr>
        <w:pStyle w:val="BodyTextIndent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переработка сельскохозяйственной   продукции - 225 млн. руб.;</w:t>
      </w:r>
    </w:p>
    <w:p w:rsidR="005972E8" w:rsidRPr="009E6B4F" w:rsidRDefault="005972E8" w:rsidP="009E6B4F">
      <w:pPr>
        <w:pStyle w:val="BodyTextIndent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продукция торфопредприятия «Можгинское» -  95 млн. руб.;</w:t>
      </w:r>
    </w:p>
    <w:p w:rsidR="005972E8" w:rsidRPr="009E6B4F" w:rsidRDefault="005972E8" w:rsidP="009E6B4F">
      <w:pPr>
        <w:pStyle w:val="BodyTextIndent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производство колбас, хлебобулочных, кондитерских изделий –  180 млн. руб.</w:t>
      </w:r>
    </w:p>
    <w:p w:rsidR="005972E8" w:rsidRPr="009E6B4F" w:rsidRDefault="005972E8" w:rsidP="009E6B4F">
      <w:pPr>
        <w:pStyle w:val="BodyTextIndent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Основные виды продукции это:</w:t>
      </w:r>
    </w:p>
    <w:p w:rsidR="005972E8" w:rsidRPr="009E6B4F" w:rsidRDefault="005972E8" w:rsidP="009E6B4F">
      <w:pPr>
        <w:pStyle w:val="BodyTextIndent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 переработка молока – до 800 тонн</w:t>
      </w:r>
    </w:p>
    <w:p w:rsidR="005972E8" w:rsidRPr="009E6B4F" w:rsidRDefault="005972E8" w:rsidP="009E6B4F">
      <w:pPr>
        <w:pStyle w:val="BodyTextIndent"/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 производство колбасных изделий 560 тонн</w:t>
      </w:r>
    </w:p>
    <w:p w:rsidR="005972E8" w:rsidRPr="009E6B4F" w:rsidRDefault="005972E8" w:rsidP="009E6B4F">
      <w:pPr>
        <w:pStyle w:val="BodyTextIndent"/>
        <w:spacing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 производство хлебобулочных изделий 540 тонн (из них более 400 тонн ООО «Межрайбаза»)</w:t>
      </w:r>
    </w:p>
    <w:p w:rsidR="005972E8" w:rsidRPr="009E6B4F" w:rsidRDefault="005972E8" w:rsidP="009E6B4F">
      <w:pPr>
        <w:pStyle w:val="BodyTextInden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-  кондитерские изделия 20 тонн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bCs/>
          <w:sz w:val="24"/>
          <w:szCs w:val="24"/>
        </w:rPr>
        <w:t xml:space="preserve">     </w:t>
      </w:r>
      <w:r w:rsidRPr="009E6B4F">
        <w:rPr>
          <w:rFonts w:ascii="Times New Roman" w:hAnsi="Times New Roman"/>
          <w:bCs/>
          <w:sz w:val="24"/>
          <w:szCs w:val="24"/>
        </w:rPr>
        <w:t>Рост объема продукции в сопоставимых ценах при прогнозе 102 % составил 102,5 %.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   </w:t>
      </w:r>
    </w:p>
    <w:p w:rsidR="005972E8" w:rsidRPr="009E6B4F" w:rsidRDefault="005972E8" w:rsidP="009E6B4F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/>
          <w:bCs/>
          <w:sz w:val="24"/>
          <w:szCs w:val="24"/>
          <w:u w:val="single"/>
        </w:rPr>
        <w:t>Предпринимательскую деятельность</w:t>
      </w:r>
      <w:r w:rsidRPr="009E6B4F">
        <w:rPr>
          <w:rFonts w:ascii="Times New Roman" w:hAnsi="Times New Roman"/>
          <w:bCs/>
          <w:sz w:val="24"/>
          <w:szCs w:val="24"/>
        </w:rPr>
        <w:t xml:space="preserve"> на территории района осуществляют 77 малых и средних предприятий, крестьянско-фермерских хозяйств и индивидуальных предпринимателей 392. До 70 %  из всех занятых в экономике работников трудится в малом и среднем бизнесе. (Сюда не входит только ООО «Россия»). В течении года вновь открылись 72 индивидуальных предпринимателей, закрылось 60 единиц.</w:t>
      </w:r>
    </w:p>
    <w:p w:rsidR="005972E8" w:rsidRPr="009E6B4F" w:rsidRDefault="005972E8" w:rsidP="009E6B4F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>Субъектами малого и среднего предпринимательства  производится  более  80 %  молока от общего объема,   зерна более 70 %,  картофеля – более 95 %,  овощей - 100 %,   мяса -  до  80 %.    Таким образом,  от их работы зависит развитие района в целом и обеспечение благоприятных условий для их развития, конкурентоспособности,  увеличение объемов и продвижение производимых товаров, а в конечном итоге обеспечение занятости населения и поступление налоговых доходов в бюджеты всех уровней,  является основной задачей на предстоящий период.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   На сегодняшний день, к сожалению, в связи с дотационностью местного бюджета до 85 %, мы не можем выделить достаточных средств на вышеуказанные цели в рамках принятых муниципальных программ, но поддержка оказывается и по другим направлениям, таким как: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>- имущественная поддержка (заключение договоров аренды на новый срок без проведения торгов);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>- информационно-консультативная и другие.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>Особо следует отметить огромную поддержку через различные федеральные и республиканские программы. Только в течение 2015 года объем господдержки составил 156,3 млн. рублей, или 159 тыс. руб. в переводе на 100 га. сельхозугодий.</w:t>
      </w:r>
    </w:p>
    <w:p w:rsidR="005972E8" w:rsidRPr="009E6B4F" w:rsidRDefault="005972E8" w:rsidP="009E6B4F">
      <w:pPr>
        <w:spacing w:after="0" w:line="240" w:lineRule="auto"/>
        <w:ind w:firstLine="357"/>
        <w:jc w:val="both"/>
        <w:rPr>
          <w:rFonts w:ascii="Times New Roman" w:hAnsi="Times New Roman"/>
          <w:bCs/>
          <w:sz w:val="24"/>
          <w:szCs w:val="24"/>
        </w:rPr>
      </w:pPr>
    </w:p>
    <w:p w:rsidR="005972E8" w:rsidRPr="009E6B4F" w:rsidRDefault="005972E8" w:rsidP="009E6B4F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</w:t>
      </w:r>
      <w:r w:rsidRPr="009E6B4F">
        <w:rPr>
          <w:rFonts w:ascii="Times New Roman" w:hAnsi="Times New Roman"/>
          <w:bCs/>
          <w:sz w:val="24"/>
          <w:szCs w:val="24"/>
        </w:rPr>
        <w:t xml:space="preserve">На </w:t>
      </w:r>
      <w:r w:rsidRPr="009E6B4F">
        <w:rPr>
          <w:rFonts w:ascii="Times New Roman" w:hAnsi="Times New Roman"/>
          <w:b/>
          <w:bCs/>
          <w:sz w:val="24"/>
          <w:szCs w:val="24"/>
          <w:u w:val="single"/>
        </w:rPr>
        <w:t>потребительском рынке</w:t>
      </w:r>
      <w:r w:rsidRPr="009E6B4F">
        <w:rPr>
          <w:rFonts w:ascii="Times New Roman" w:hAnsi="Times New Roman"/>
          <w:bCs/>
          <w:sz w:val="24"/>
          <w:szCs w:val="24"/>
        </w:rPr>
        <w:t xml:space="preserve"> объем розничного товарооборота остался на уровне 2014 года на 12,7 %  и составил 1млрд 669 млн. рублей (8 место среди районов по доле в общем объеме, 24 место на душу населения – пригородные как мы районы Глазовский 22 место, Сарапульский 23 место), оборот общественного питания составил 93 млн. рублей. В течении отчетного периода оборот потребительского рынка сократился на 5 %.</w:t>
      </w:r>
    </w:p>
    <w:p w:rsidR="005972E8" w:rsidRPr="009E6B4F" w:rsidRDefault="005972E8" w:rsidP="009E6B4F">
      <w:pPr>
        <w:pStyle w:val="10"/>
        <w:widowControl w:val="0"/>
        <w:ind w:firstLine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  </w:t>
      </w:r>
      <w:r w:rsidRPr="009E6B4F">
        <w:rPr>
          <w:rFonts w:ascii="Times New Roman" w:hAnsi="Times New Roman"/>
          <w:bCs/>
          <w:sz w:val="24"/>
          <w:szCs w:val="24"/>
          <w:lang w:eastAsia="ru-RU"/>
        </w:rPr>
        <w:t xml:space="preserve">В районе  торговыми площадями занято более 14 тысяч кв. м. </w:t>
      </w:r>
      <w:r w:rsidRPr="009E6B4F">
        <w:rPr>
          <w:rFonts w:ascii="Times New Roman" w:hAnsi="Times New Roman"/>
          <w:sz w:val="24"/>
          <w:szCs w:val="24"/>
        </w:rPr>
        <w:t>Общее количество торговых объектов 125, из них 125 продовольственных и 6 непродовольственных. Из 29 юридических лиц 23 зарегистрированы в районе, из 41 физических лиц в районе зарегистрированы 36.</w:t>
      </w:r>
      <w:r w:rsidRPr="009E6B4F">
        <w:rPr>
          <w:rFonts w:ascii="Times New Roman" w:hAnsi="Times New Roman"/>
          <w:bCs/>
          <w:sz w:val="24"/>
          <w:szCs w:val="24"/>
        </w:rPr>
        <w:t xml:space="preserve"> Наиболее значимым предприятием в данной сфере является потребительское общество «Оптовик». </w:t>
      </w:r>
    </w:p>
    <w:p w:rsidR="005972E8" w:rsidRPr="009E6B4F" w:rsidRDefault="005972E8" w:rsidP="009E6B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Незначительный объем платных и бытовых услуг – 22,8 млн. рублей -  объясняется их оттоком на территорию город Можга. А в целом в сфере потребительского рынка конкретно на территории района население удовлетворяет свои потребности только на 40 %.   </w:t>
      </w:r>
    </w:p>
    <w:p w:rsidR="005972E8" w:rsidRPr="009E6B4F" w:rsidRDefault="005972E8" w:rsidP="009E6B4F">
      <w:pPr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  <w:u w:val="single"/>
        </w:rPr>
        <w:t>В области капитального строительства и инвестиций</w:t>
      </w:r>
      <w:r w:rsidRPr="009E6B4F">
        <w:rPr>
          <w:rFonts w:ascii="Times New Roman" w:hAnsi="Times New Roman"/>
          <w:bCs/>
          <w:sz w:val="24"/>
          <w:szCs w:val="24"/>
        </w:rPr>
        <w:t xml:space="preserve"> общий объем за год составил 550 млн. рублей - 125 % от прогноза, что выше уровня 2014 года на 60 млн. руб. 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9E6B4F">
        <w:rPr>
          <w:rFonts w:ascii="Times New Roman" w:hAnsi="Times New Roman" w:cs="Times New Roman"/>
          <w:bCs/>
          <w:color w:val="auto"/>
          <w:lang w:eastAsia="en-US"/>
        </w:rPr>
        <w:t xml:space="preserve">    За 2015 год как никогда большие инвестиции вложены в дорожное хозяйство района. Реконструировано автомобильных дорог местного значения 12 км. на сумму 128 млн. рублей, дорог республиканского значения 6 км на сумму 110 млн. рублей, капитальный ремонт уличной сети 2,6 км. на сумму 14 млн. рублей. А общий объем инвестиций составил более 250 млн. рублей.  И это во многом благодаря личному участию и помощи Главы Удмуртской Республики Александра Васильевича Соловьева.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9E6B4F">
        <w:rPr>
          <w:rFonts w:ascii="Times New Roman" w:hAnsi="Times New Roman" w:cs="Times New Roman"/>
          <w:bCs/>
          <w:color w:val="auto"/>
          <w:lang w:eastAsia="en-US"/>
        </w:rPr>
        <w:t xml:space="preserve">      Практически завершается перевод котельных муниципальных учреждений с угля на газ ( за 2015 год установлено 4 ТКУ). Основные направления представлены в таблице 4:</w:t>
      </w:r>
    </w:p>
    <w:p w:rsidR="005972E8" w:rsidRPr="009E6B4F" w:rsidRDefault="005972E8" w:rsidP="00AE30AC">
      <w:pPr>
        <w:pStyle w:val="Body1"/>
        <w:spacing w:line="360" w:lineRule="auto"/>
        <w:jc w:val="right"/>
        <w:rPr>
          <w:rFonts w:ascii="Times New Roman" w:hAnsi="Times New Roman" w:cs="Times New Roman"/>
          <w:b/>
          <w:color w:val="auto"/>
        </w:rPr>
      </w:pPr>
      <w:r w:rsidRPr="009E6B4F">
        <w:rPr>
          <w:rFonts w:ascii="Times New Roman" w:hAnsi="Times New Roman" w:cs="Times New Roman"/>
          <w:b/>
          <w:color w:val="auto"/>
        </w:rPr>
        <w:t>таблице 4:</w:t>
      </w:r>
    </w:p>
    <w:p w:rsidR="005972E8" w:rsidRPr="009E6B4F" w:rsidRDefault="005972E8" w:rsidP="00AE30AC">
      <w:pPr>
        <w:pStyle w:val="Body1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  <w:gridCol w:w="1980"/>
      </w:tblGrid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Размер финансовых вложений, тыс. руб.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1. ДОРОЖНОЕ ХОЗЯЙСТВО: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1.1. Реконструкция автомобильных дорог местного значения (11,913 км) ,          в т.ч.: 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127 841,559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г. Можга-Залесный  1,256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21 064,856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Большая Уча-Большая Сюга 4,413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32 898,159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- Большая Уча-Сундо-Уча 4,350 км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47 150,888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(Можга-Нылга)-Чемошур-Уча 1,894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26 727,656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1.2. Реконструкция автомобильных дорог республиканского значения (6,024 км), в т.ч.: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109 292,045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-съезд на д. Большие Сибы  2,041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38 829,38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съезд на д. Ст. Юбери 2,743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51 507,665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г. Можга-Лесная Поляна 1,24 км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18 955,0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1.3. Содержание школьных маршрутов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6 183,666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1.4. Капитальный ремонт участка дороги ул. Садовая - ул. Ленина с. Б. Уча с ремонтом плотины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10 272,000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1.5. Капитальный ремонт уличной дорожной сети (2,65 км), </w:t>
            </w:r>
          </w:p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                               в т.ч.: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13 971,384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ул. Гагарина, ул. Суворова д. Пазял (1,3 км)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4 477,792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ул. Советская с. Большая Уча (0,350 км)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6 493,592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ул. Нижняя д. Кватчи (1 км)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3 000,00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2. ЖИЛИЩНОЕ ХОЗЯЙСТВО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2.1. Перевод муниципальных нежилых помещений в жилые (11 квартир), в т.ч.: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1 623,029 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в здании начальной школы в с. Пычас, Советская, 10 (10 квартир)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1 326,029</w:t>
            </w:r>
          </w:p>
        </w:tc>
      </w:tr>
      <w:tr w:rsidR="005972E8" w:rsidRPr="009E6B4F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в жилом доме на ст. Керамик, ул. Лесная, 9 (1 квартира)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297,0</w:t>
            </w:r>
          </w:p>
        </w:tc>
      </w:tr>
      <w:tr w:rsidR="005972E8" w:rsidRPr="00F94A93" w:rsidTr="00AE30AC">
        <w:trPr>
          <w:trHeight w:val="367"/>
        </w:trPr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2.2. Ввод индивидуального жилья </w:t>
            </w:r>
          </w:p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(51 жилой дом, 3 982,3 кв.м)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3. ПОДГОТОВКА МУНИЦИПАЛЬНЫХ ОБЪЕКТОВ СОЦИАЛЬНОЙ СФЕРЫ И КОММУНАЛЬНОГО ХОЗЯЙСТВА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3.1. Образование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7 725,51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3.2. Культура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2 061,354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3.3. Коммунальное хозяйство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10 117,90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установка ТКУ в Б.-Сибинской школе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5 766,60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- установка ТКУ в Пазяльском СДК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средства инвестора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установка ТКУ в Б.-Кибьинском детском саду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средства инвестора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установка ТКУ в Б.-Кибьинском СДК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980,0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- по объектам водоснабжения и водоотведения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3371,30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4. ГАЗОВОЕ ХОЗЯЙСТВО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6 728,493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4.1. Газопровод распределительный д. Мельниково (протяженность 5,05 км)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5 800,00 </w:t>
            </w:r>
          </w:p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(в т.ч. привлечены средства граждан в размере 1 200 руб.)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4.2. Газопровод высокого давления к ТКУ д. Б.Сибы </w:t>
            </w:r>
          </w:p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(0,251 км)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600,25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4.3. Капитальный ремонт ГРП ст. Керамик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328,243</w:t>
            </w: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>4.4. Газопровод межпоселковый Н.Бия – Бальзяшур – Акаршур (5,5 км)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</w:p>
        </w:tc>
      </w:tr>
      <w:tr w:rsidR="005972E8" w:rsidRPr="00F94A93" w:rsidTr="00AE30AC">
        <w:tc>
          <w:tcPr>
            <w:tcW w:w="7848" w:type="dxa"/>
          </w:tcPr>
          <w:p w:rsidR="005972E8" w:rsidRPr="009B5392" w:rsidRDefault="005972E8" w:rsidP="00AE30AC">
            <w:pPr>
              <w:pStyle w:val="BodyTextIndent"/>
              <w:rPr>
                <w:rFonts w:ascii="Times New Roman" w:hAnsi="Times New Roman"/>
                <w:sz w:val="24"/>
                <w:szCs w:val="24"/>
              </w:rPr>
            </w:pPr>
            <w:r w:rsidRPr="009B5392">
              <w:rPr>
                <w:rFonts w:ascii="Times New Roman" w:hAnsi="Times New Roman"/>
                <w:sz w:val="24"/>
                <w:szCs w:val="24"/>
              </w:rPr>
              <w:t xml:space="preserve">5. ОПТИМИЗАЦИЯ 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b/>
                <w:sz w:val="24"/>
                <w:szCs w:val="24"/>
              </w:rPr>
            </w:pPr>
          </w:p>
        </w:tc>
      </w:tr>
      <w:tr w:rsidR="005972E8" w:rsidRPr="00F94A93" w:rsidTr="00AE30AC">
        <w:tc>
          <w:tcPr>
            <w:tcW w:w="7848" w:type="dxa"/>
          </w:tcPr>
          <w:p w:rsidR="005972E8" w:rsidRPr="009E6B4F" w:rsidRDefault="005972E8" w:rsidP="00AE30AC">
            <w:pPr>
              <w:pStyle w:val="BodyTextIndent"/>
              <w:rPr>
                <w:sz w:val="24"/>
                <w:szCs w:val="24"/>
              </w:rPr>
            </w:pPr>
            <w:r w:rsidRPr="009E6B4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5.1. Перевод Большепудгинского детского сада в здание Большепудгинской школы </w:t>
            </w:r>
          </w:p>
        </w:tc>
        <w:tc>
          <w:tcPr>
            <w:tcW w:w="1980" w:type="dxa"/>
          </w:tcPr>
          <w:p w:rsidR="005972E8" w:rsidRPr="009E6B4F" w:rsidRDefault="005972E8" w:rsidP="00AE30AC">
            <w:pPr>
              <w:pStyle w:val="BodyTextIndent"/>
              <w:jc w:val="right"/>
              <w:rPr>
                <w:sz w:val="24"/>
                <w:szCs w:val="24"/>
              </w:rPr>
            </w:pPr>
            <w:r w:rsidRPr="009E6B4F">
              <w:rPr>
                <w:sz w:val="24"/>
                <w:szCs w:val="24"/>
              </w:rPr>
              <w:t>1 500,00</w:t>
            </w:r>
          </w:p>
        </w:tc>
      </w:tr>
    </w:tbl>
    <w:p w:rsidR="005972E8" w:rsidRDefault="005972E8" w:rsidP="009B5392">
      <w:pPr>
        <w:pStyle w:val="Body1"/>
        <w:spacing w:line="360" w:lineRule="auto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5972E8" w:rsidRPr="009E6B4F" w:rsidRDefault="005972E8" w:rsidP="009B5392">
      <w:pPr>
        <w:pStyle w:val="Body1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9E6B4F">
        <w:rPr>
          <w:rFonts w:ascii="Times New Roman" w:hAnsi="Times New Roman" w:cs="Times New Roman"/>
          <w:bCs/>
          <w:color w:val="auto"/>
          <w:lang w:eastAsia="en-US"/>
        </w:rPr>
        <w:t>В районе практически закрыта проблема уличного освещения.</w:t>
      </w:r>
    </w:p>
    <w:p w:rsidR="005972E8" w:rsidRPr="009E6B4F" w:rsidRDefault="005972E8" w:rsidP="009B5392">
      <w:pPr>
        <w:pStyle w:val="Body1"/>
        <w:ind w:firstLine="540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9E6B4F">
        <w:rPr>
          <w:rFonts w:ascii="Times New Roman" w:hAnsi="Times New Roman" w:cs="Times New Roman"/>
          <w:bCs/>
          <w:color w:val="auto"/>
          <w:lang w:eastAsia="en-US"/>
        </w:rPr>
        <w:t>В связи с 2-х кратным банкротством свинокомплекса Пычас остался без градообразующего предприятия, более 200 человек лишились работы. Сегодня, как вы видите, свинокомплекс из «гадкого утенка превратился в белого лебедя», а это налоги как бюджет района, так и в бюджет поселения,</w:t>
      </w:r>
      <w:r w:rsidRPr="00F94A93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Pr="009E6B4F">
        <w:rPr>
          <w:rFonts w:ascii="Times New Roman" w:hAnsi="Times New Roman" w:cs="Times New Roman"/>
          <w:bCs/>
          <w:color w:val="auto"/>
          <w:lang w:eastAsia="en-US"/>
        </w:rPr>
        <w:t>но самое главное для жителей села – это новые рабочие места и стабильная зарплата.</w:t>
      </w:r>
    </w:p>
    <w:p w:rsidR="005972E8" w:rsidRPr="009E6B4F" w:rsidRDefault="005972E8" w:rsidP="009B539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     Все это подтверждает плановую, целенаправленную политику руководства республики.   Без ее помощи,  без  инвестиций  у нас, конечно же, не могли появиться  ни детский сад в с. Можга, который был построен буквально за один год,  ни  более 20 километров газопроводов  в таких муниципальных образованиях как   «Мельниковское», «Нышинское», «Пычасское», и сегодня мы ждем активного участия  жителей  в подводке газа к своим домам. </w:t>
      </w:r>
    </w:p>
    <w:p w:rsidR="005972E8" w:rsidRPr="009E6B4F" w:rsidRDefault="005972E8" w:rsidP="009B5392">
      <w:pPr>
        <w:pStyle w:val="Body1"/>
        <w:jc w:val="both"/>
        <w:rPr>
          <w:rFonts w:ascii="Times New Roman" w:hAnsi="Times New Roman" w:cs="Times New Roman"/>
          <w:bCs/>
          <w:color w:val="auto"/>
          <w:lang w:eastAsia="en-US"/>
        </w:rPr>
      </w:pPr>
      <w:r w:rsidRPr="009E6B4F">
        <w:rPr>
          <w:rFonts w:ascii="Times New Roman" w:hAnsi="Times New Roman" w:cs="Times New Roman"/>
          <w:bCs/>
          <w:color w:val="auto"/>
          <w:lang w:eastAsia="en-US"/>
        </w:rPr>
        <w:t xml:space="preserve">   Продолжены инвестиции в реальный сектор экономики. Только за 2015 год в районе проведены реконструкции четырех животноводческих помещений на 550 скотомест.  В настоящее время вводится в эксплуатацию первая очередь коровника на 400 гол. (коровник на 188 голов) в деревне Большие Сибы.</w:t>
      </w:r>
    </w:p>
    <w:p w:rsidR="005972E8" w:rsidRPr="009E6B4F" w:rsidRDefault="005972E8" w:rsidP="009B5392">
      <w:pPr>
        <w:pStyle w:val="Style1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>Приобретены:</w:t>
      </w:r>
    </w:p>
    <w:p w:rsidR="005972E8" w:rsidRPr="009E6B4F" w:rsidRDefault="005972E8" w:rsidP="009B5392">
      <w:pPr>
        <w:pStyle w:val="Style1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- 1 дом  многодетной семье (безвозмездная субсидия на строительство , бюджет УР –904,0 т.р.)</w:t>
      </w:r>
    </w:p>
    <w:p w:rsidR="005972E8" w:rsidRPr="009E6B4F" w:rsidRDefault="005972E8" w:rsidP="009E6B4F">
      <w:pPr>
        <w:pStyle w:val="Style6"/>
        <w:widowControl/>
        <w:tabs>
          <w:tab w:val="left" w:pos="9331"/>
        </w:tabs>
        <w:spacing w:line="240" w:lineRule="auto"/>
        <w:ind w:left="360" w:right="-29"/>
        <w:rPr>
          <w:bCs/>
          <w:lang w:eastAsia="en-US"/>
        </w:rPr>
      </w:pPr>
      <w:r w:rsidRPr="009E6B4F">
        <w:rPr>
          <w:bCs/>
          <w:lang w:eastAsia="en-US"/>
        </w:rPr>
        <w:t>- 11 квартир (дома) в т.ч. 7 молодым семьям (безвозмездная субсидия на строительство  в рамках ФЦП «Устойчивое развитие сельских территорий на 2014-2017 годы и на период до 2020 года», (бюджет РФ-2 153,00 т.р.  УР-3131,00  т.р.);</w:t>
      </w:r>
    </w:p>
    <w:p w:rsidR="005972E8" w:rsidRPr="009E6B4F" w:rsidRDefault="005972E8" w:rsidP="009E6B4F">
      <w:pPr>
        <w:pStyle w:val="Style6"/>
        <w:widowControl/>
        <w:spacing w:line="240" w:lineRule="auto"/>
        <w:ind w:left="353"/>
        <w:rPr>
          <w:bCs/>
          <w:lang w:eastAsia="en-US"/>
        </w:rPr>
      </w:pPr>
      <w:r w:rsidRPr="009E6B4F">
        <w:rPr>
          <w:bCs/>
          <w:lang w:eastAsia="en-US"/>
        </w:rPr>
        <w:t>- 2 квартиры для ветеранов ВОВ, (бюджет РФ – 2379,168 тыс. руб.);</w:t>
      </w:r>
    </w:p>
    <w:p w:rsidR="005972E8" w:rsidRPr="009E6B4F" w:rsidRDefault="005972E8" w:rsidP="009E6B4F">
      <w:pPr>
        <w:pStyle w:val="Style7"/>
        <w:widowControl/>
        <w:tabs>
          <w:tab w:val="left" w:pos="497"/>
        </w:tabs>
        <w:spacing w:line="240" w:lineRule="auto"/>
        <w:rPr>
          <w:bCs/>
          <w:lang w:eastAsia="en-US"/>
        </w:rPr>
      </w:pPr>
      <w:r w:rsidRPr="009E6B4F">
        <w:t xml:space="preserve">   - </w:t>
      </w:r>
      <w:r w:rsidRPr="009E6B4F">
        <w:tab/>
        <w:t>1 квартира для участников ликвидации Чернобыльской АЭС, (бюджет РФ –1084, 633);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 - зерноуборочные комбайны – 4 ед.;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- кормоуборочные комбайны – 2 ед.;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- трактора – 6 ед.;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- самоходные машины – 2 ед;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- прицепная техника – 34 ед;</w:t>
      </w:r>
    </w:p>
    <w:p w:rsidR="005972E8" w:rsidRPr="009E6B4F" w:rsidRDefault="005972E8" w:rsidP="009E6B4F">
      <w:pPr>
        <w:pStyle w:val="Style5"/>
        <w:widowControl/>
        <w:spacing w:line="240" w:lineRule="auto"/>
        <w:rPr>
          <w:bCs/>
          <w:lang w:eastAsia="en-US"/>
        </w:rPr>
      </w:pPr>
      <w:r w:rsidRPr="009E6B4F">
        <w:rPr>
          <w:bCs/>
          <w:lang w:eastAsia="en-US"/>
        </w:rPr>
        <w:t xml:space="preserve">       - племенной скот – 322 гол.;</w:t>
      </w:r>
    </w:p>
    <w:p w:rsidR="005972E8" w:rsidRPr="009E6B4F" w:rsidRDefault="005972E8" w:rsidP="009E6B4F">
      <w:pPr>
        <w:pStyle w:val="Body1"/>
        <w:jc w:val="both"/>
        <w:rPr>
          <w:rFonts w:ascii="Times New Roman" w:hAnsi="Times New Roman" w:cs="Times New Roman"/>
          <w:bCs/>
          <w:color w:val="auto"/>
          <w:lang w:eastAsia="en-US"/>
        </w:rPr>
      </w:pP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Привлечение инвестиций в экономику имело всегда важное значение, и особенно сейчас. Наша задача в этом отношении воспользоваться своими преимуществами, продвигать район, предлагать инвестиционные площадки. </w:t>
      </w:r>
    </w:p>
    <w:p w:rsidR="005972E8" w:rsidRPr="009E6B4F" w:rsidRDefault="005972E8" w:rsidP="009E6B4F">
      <w:pPr>
        <w:shd w:val="clear" w:color="auto" w:fill="FFFFFF"/>
        <w:spacing w:after="0" w:line="240" w:lineRule="auto"/>
        <w:ind w:right="36" w:firstLine="284"/>
        <w:jc w:val="both"/>
        <w:rPr>
          <w:rFonts w:ascii="Times New Roman" w:hAnsi="Times New Roman"/>
          <w:bCs/>
          <w:sz w:val="24"/>
          <w:szCs w:val="24"/>
        </w:rPr>
      </w:pPr>
      <w:r w:rsidRPr="009E6B4F">
        <w:rPr>
          <w:rFonts w:ascii="Times New Roman" w:hAnsi="Times New Roman"/>
          <w:bCs/>
          <w:sz w:val="24"/>
          <w:szCs w:val="24"/>
        </w:rPr>
        <w:t xml:space="preserve">По основным итогам </w:t>
      </w:r>
      <w:r w:rsidRPr="009E6B4F">
        <w:rPr>
          <w:rFonts w:ascii="Times New Roman" w:hAnsi="Times New Roman"/>
          <w:bCs/>
          <w:sz w:val="24"/>
          <w:szCs w:val="24"/>
          <w:u w:val="single"/>
        </w:rPr>
        <w:t xml:space="preserve">финансового-хозяйственной деятельности </w:t>
      </w:r>
      <w:r w:rsidRPr="009E6B4F">
        <w:rPr>
          <w:rFonts w:ascii="Times New Roman" w:hAnsi="Times New Roman"/>
          <w:bCs/>
          <w:sz w:val="24"/>
          <w:szCs w:val="24"/>
        </w:rPr>
        <w:t xml:space="preserve">предприятий  чистая прибыль (за минусом убытков) составила 200 млн. рублей, из которых более 90 % приходится на молоко. Положительным результатом является тенденция снижения кредиторской задолженности. </w:t>
      </w:r>
    </w:p>
    <w:p w:rsidR="005972E8" w:rsidRPr="009E6B4F" w:rsidRDefault="005972E8" w:rsidP="009E6B4F">
      <w:pPr>
        <w:spacing w:line="240" w:lineRule="auto"/>
        <w:jc w:val="both"/>
        <w:rPr>
          <w:rFonts w:ascii="TimesNewRoman,Bold" w:hAnsi="TimesNewRoman,Bold" w:cs="TimesNewRoman,Bold"/>
          <w:bCs/>
          <w:sz w:val="24"/>
          <w:szCs w:val="24"/>
        </w:rPr>
      </w:pPr>
      <w:r w:rsidRPr="009E6B4F">
        <w:rPr>
          <w:rFonts w:ascii="TimesNewRoman,Bold" w:hAnsi="TimesNewRoman,Bold" w:cs="TimesNewRoman,Bold"/>
          <w:bCs/>
          <w:sz w:val="24"/>
          <w:szCs w:val="24"/>
        </w:rPr>
        <w:t xml:space="preserve">  Основным инструментом для измерения благосостояния экономики являются  денежные доходы населения. Прожиточный минимум в соответствии с Постановлением Правительства в 4 квартале 2015 года определен в среднем на уровне 8473 рубля.  Среднемесячная заработная плата по крупным и средним предприятиям и некоммерческим организациям (без учета газовиков) составил 16,6 тыс. рублей – рост к уровню 2014 года 8 %.</w:t>
      </w:r>
    </w:p>
    <w:p w:rsidR="005972E8" w:rsidRPr="009E6B4F" w:rsidRDefault="005972E8" w:rsidP="009E6B4F">
      <w:pPr>
        <w:pStyle w:val="Style3"/>
        <w:widowControl/>
        <w:spacing w:line="240" w:lineRule="auto"/>
        <w:ind w:firstLine="284"/>
        <w:rPr>
          <w:rFonts w:ascii="TimesNewRoman,Bold" w:hAnsi="TimesNewRoman,Bold" w:cs="TimesNewRoman,Bold"/>
          <w:bCs/>
          <w:lang w:eastAsia="en-US"/>
        </w:rPr>
      </w:pPr>
      <w:r w:rsidRPr="009E6B4F">
        <w:rPr>
          <w:rFonts w:ascii="TimesNewRoman,Bold" w:hAnsi="TimesNewRoman,Bold" w:cs="TimesNewRoman,Bold"/>
          <w:bCs/>
          <w:lang w:eastAsia="en-US"/>
        </w:rPr>
        <w:t>По   отраслям показатели следующие:</w:t>
      </w:r>
    </w:p>
    <w:p w:rsidR="005972E8" w:rsidRPr="009E6B4F" w:rsidRDefault="005972E8" w:rsidP="009E6B4F">
      <w:pPr>
        <w:pStyle w:val="Style3"/>
        <w:widowControl/>
        <w:spacing w:line="240" w:lineRule="auto"/>
        <w:ind w:firstLine="284"/>
        <w:rPr>
          <w:rFonts w:ascii="TimesNewRoman,Bold" w:hAnsi="TimesNewRoman,Bold" w:cs="TimesNewRoman,Bold"/>
          <w:bCs/>
          <w:lang w:eastAsia="en-US"/>
        </w:rPr>
      </w:pPr>
      <w:r w:rsidRPr="009E6B4F">
        <w:rPr>
          <w:rFonts w:ascii="TimesNewRoman,Bold" w:hAnsi="TimesNewRoman,Bold" w:cs="TimesNewRoman,Bold"/>
          <w:bCs/>
          <w:lang w:eastAsia="en-US"/>
        </w:rPr>
        <w:t>- сельское хозяйство   15388 рублей (+ 8,2 %);</w:t>
      </w:r>
    </w:p>
    <w:p w:rsidR="005972E8" w:rsidRPr="009E6B4F" w:rsidRDefault="005972E8" w:rsidP="009E6B4F">
      <w:pPr>
        <w:pStyle w:val="BodyText2"/>
        <w:ind w:firstLine="284"/>
        <w:rPr>
          <w:rFonts w:ascii="TimesNewRoman,Bold" w:hAnsi="TimesNewRoman,Bold" w:cs="TimesNewRoman,Bold"/>
          <w:bCs/>
          <w:sz w:val="24"/>
          <w:szCs w:val="24"/>
          <w:lang w:eastAsia="en-US"/>
        </w:rPr>
      </w:pPr>
      <w:r w:rsidRPr="009E6B4F">
        <w:rPr>
          <w:rFonts w:ascii="TimesNewRoman,Bold" w:hAnsi="TimesNewRoman,Bold" w:cs="TimesNewRoman,Bold"/>
          <w:bCs/>
          <w:sz w:val="24"/>
          <w:szCs w:val="24"/>
          <w:lang w:eastAsia="en-US"/>
        </w:rPr>
        <w:t>- образование 17848 руб. (+ 9,0%);</w:t>
      </w:r>
    </w:p>
    <w:p w:rsidR="005972E8" w:rsidRPr="009E6B4F" w:rsidRDefault="005972E8" w:rsidP="009E6B4F">
      <w:pPr>
        <w:pStyle w:val="BodyText2"/>
        <w:ind w:firstLine="284"/>
        <w:rPr>
          <w:rFonts w:ascii="TimesNewRoman,Bold" w:hAnsi="TimesNewRoman,Bold" w:cs="TimesNewRoman,Bold"/>
          <w:bCs/>
          <w:sz w:val="24"/>
          <w:szCs w:val="24"/>
          <w:lang w:eastAsia="en-US"/>
        </w:rPr>
      </w:pPr>
      <w:r w:rsidRPr="009E6B4F">
        <w:rPr>
          <w:rFonts w:ascii="TimesNewRoman,Bold" w:hAnsi="TimesNewRoman,Bold" w:cs="TimesNewRoman,Bold"/>
          <w:bCs/>
          <w:sz w:val="24"/>
          <w:szCs w:val="24"/>
          <w:lang w:eastAsia="en-US"/>
        </w:rPr>
        <w:t>- здравоохранение 18878 руб. (+ 8,1 %) ;</w:t>
      </w:r>
    </w:p>
    <w:p w:rsidR="005972E8" w:rsidRPr="009E6B4F" w:rsidRDefault="005972E8" w:rsidP="009E6B4F">
      <w:pPr>
        <w:pStyle w:val="BodyText2"/>
        <w:ind w:firstLine="0"/>
        <w:rPr>
          <w:rFonts w:ascii="TimesNewRoman,Bold" w:hAnsi="TimesNewRoman,Bold" w:cs="TimesNewRoman,Bold"/>
          <w:bCs/>
          <w:sz w:val="24"/>
          <w:szCs w:val="24"/>
          <w:lang w:eastAsia="en-US"/>
        </w:rPr>
      </w:pPr>
      <w:r w:rsidRPr="009E6B4F">
        <w:rPr>
          <w:rFonts w:ascii="TimesNewRoman,Bold" w:hAnsi="TimesNewRoman,Bold" w:cs="TimesNewRoman,Bold"/>
          <w:bCs/>
          <w:sz w:val="24"/>
          <w:szCs w:val="24"/>
          <w:lang w:eastAsia="en-US"/>
        </w:rPr>
        <w:t xml:space="preserve">     - газовики 44738 (+5,6 %).</w:t>
      </w:r>
    </w:p>
    <w:p w:rsidR="005972E8" w:rsidRPr="009E6B4F" w:rsidRDefault="005972E8" w:rsidP="009E6B4F">
      <w:pPr>
        <w:pStyle w:val="BodyText2"/>
        <w:ind w:firstLine="284"/>
        <w:rPr>
          <w:rFonts w:ascii="TimesNewRoman,Bold" w:hAnsi="TimesNewRoman,Bold" w:cs="TimesNewRoman,Bold"/>
          <w:b/>
          <w:sz w:val="24"/>
          <w:szCs w:val="24"/>
        </w:rPr>
      </w:pPr>
      <w:r w:rsidRPr="009E6B4F">
        <w:rPr>
          <w:rFonts w:ascii="TimesNewRoman,Bold" w:hAnsi="TimesNewRoman,Bold" w:cs="TimesNewRoman,Bold"/>
          <w:sz w:val="24"/>
          <w:szCs w:val="24"/>
        </w:rPr>
        <w:t>Просроченную задолженность по данным статистики не имеем.</w:t>
      </w:r>
    </w:p>
    <w:p w:rsidR="005972E8" w:rsidRPr="009E6B4F" w:rsidRDefault="005972E8" w:rsidP="009E6B4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В число самых значимых социальных показателей включены демографические показатели. Третий год в районе (без учета иногородних) сохраняется положительный прирост населения. В 2014 году он был 40, в 2015 году 38 человек.</w:t>
      </w:r>
    </w:p>
    <w:p w:rsidR="005972E8" w:rsidRPr="009E6B4F" w:rsidRDefault="005972E8" w:rsidP="009E6B4F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Особая роль в сохранении и  увеличения численности  населения, продолжительности жизни, улучшения здоровья принадлежит учреждениям здравоохранения. Медицинская помощь населению Можгинского района  оказывается  3 участковыми больницами на 60 коек (Пычасская на 26 круглосуточных и 10 дневных коек, 4 хирургические койки при поликлинике,  Большеучинская на 18 дневных коек,  Большекибьинская на 10 дневных и 10 коек палеативной помощи) и 35 фельдшерско-акушерскими пунктами. Только за второе полугодие текущего года произошло  сокращение 20 коек.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 Структура причин смертности населения следующая: болезни системы кровообращения- 43,5 %; несчастные случаи, травмы и отравления- 14,8 %; симптомы, признаки и отклонения от нормы -13,8 %. Одной из наиболее актуальных проблем остаются  злокачественные новообразования.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Трудоспособное население в более 35 % случаев умирает от травм и отравлений, а в общей доле смертности занимает 13 %. Остается  высокая смертность от суицидов – в 2015 году 13 ( 2014 г. было – 12).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Средняя продолжительность жизни у мужчин 58 лет (2014г.- 60,1), у женщин – 74 года (2014г.-70).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ahoma" w:hAnsi="Tahoma" w:cs="Tahoma"/>
          <w:sz w:val="24"/>
          <w:szCs w:val="24"/>
          <w:shd w:val="clear" w:color="auto" w:fill="FFFFFF"/>
        </w:rPr>
        <w:t xml:space="preserve">  </w:t>
      </w:r>
      <w:r w:rsidRPr="009E6B4F">
        <w:rPr>
          <w:rFonts w:ascii="Times New Roman" w:hAnsi="Times New Roman"/>
          <w:b/>
          <w:sz w:val="24"/>
          <w:szCs w:val="24"/>
        </w:rPr>
        <w:t xml:space="preserve"> </w:t>
      </w:r>
      <w:r w:rsidRPr="009E6B4F">
        <w:rPr>
          <w:rFonts w:ascii="Times New Roman" w:hAnsi="Times New Roman"/>
          <w:sz w:val="24"/>
          <w:szCs w:val="24"/>
        </w:rPr>
        <w:t xml:space="preserve"> Несколько лет назад впервые в Удмуртии появились новые виды наркотиков. Курительные смеси, миксы, спайсы – такое общее название носят смеси, оказывающее одурманивающее и токсическое отравляющее действие на организм. Особенно подвержены им подростки. Увеличивается число не только употребляющих, но и число отравившихся со смертельным исходом.  Поэтому обращаюсь ко всем быть особенно внимательными к детям. А ведь результаты опроса молодежи заставляют задуматься: более 20 процентов молодых людей на момент проведения интервью не осуждали употребление курительных смесей, у 24 процентов опрошенных молодых людей есть знакомые, употребляющие наркотики, а это – тревожный звоночек для родителей. </w:t>
      </w:r>
    </w:p>
    <w:p w:rsidR="005972E8" w:rsidRPr="009E6B4F" w:rsidRDefault="005972E8" w:rsidP="009E6B4F">
      <w:pPr>
        <w:pStyle w:val="Style4"/>
        <w:widowControl/>
        <w:spacing w:line="240" w:lineRule="auto"/>
        <w:ind w:firstLine="284"/>
        <w:rPr>
          <w:rFonts w:ascii="Times New Roman" w:eastAsia="Times New Roman"/>
        </w:rPr>
      </w:pPr>
      <w:r w:rsidRPr="009E6B4F">
        <w:rPr>
          <w:rFonts w:ascii="Times New Roman" w:eastAsia="Times New Roman"/>
        </w:rPr>
        <w:t xml:space="preserve">   Согласно Прогнозу социально-экономического развития района </w:t>
      </w:r>
      <w:r w:rsidRPr="009E6B4F">
        <w:rPr>
          <w:rFonts w:ascii="Times New Roman" w:eastAsia="Times New Roman"/>
          <w:b/>
        </w:rPr>
        <w:t>уровень зарегистрированной безработицы</w:t>
      </w:r>
      <w:r w:rsidRPr="009E6B4F">
        <w:rPr>
          <w:rFonts w:ascii="Times New Roman" w:eastAsia="Times New Roman"/>
        </w:rPr>
        <w:t xml:space="preserve"> не должен превышать 0,84 %. На 01 января  2015 года он составил 0,78 %, (2014 год-0,80 %). На конец отчетного периода на учете состояло 127 безработный.</w:t>
      </w:r>
      <w:r w:rsidRPr="009E6B4F">
        <w:rPr>
          <w:rFonts w:ascii="Times New Roman"/>
        </w:rPr>
        <w:t xml:space="preserve"> За истекший год  в Можгинский  центр занятости </w:t>
      </w:r>
      <w:r w:rsidRPr="009E6B4F">
        <w:rPr>
          <w:rFonts w:ascii="Times New Roman" w:eastAsia="Times New Roman"/>
        </w:rPr>
        <w:t xml:space="preserve">обратилось более 6045  человека, проживающих в сельской местности, что на 9 % меньше по сравнению с 2014 годом.  Из общего  числа обратившихся  граждан 86 % граждан получили консультационные услуги (информирование о положении на рынке труда граждан и работодателей, вопросы профессиональной ориентации). Поставлено на учет  в качестве ищущих работу из числа незанятых граждан на   8 % меньше, чем в   2014 году или 478 человек. </w:t>
      </w:r>
    </w:p>
    <w:p w:rsidR="005972E8" w:rsidRPr="009E6B4F" w:rsidRDefault="005972E8" w:rsidP="009E6B4F">
      <w:pPr>
        <w:pStyle w:val="Style4"/>
        <w:widowControl/>
        <w:spacing w:line="240" w:lineRule="auto"/>
        <w:ind w:firstLine="284"/>
        <w:rPr>
          <w:rFonts w:ascii="Times New Roman" w:eastAsia="Times New Roman"/>
        </w:rPr>
      </w:pPr>
      <w:r w:rsidRPr="009E6B4F">
        <w:rPr>
          <w:rFonts w:ascii="Times New Roman" w:eastAsia="Times New Roman"/>
        </w:rPr>
        <w:t xml:space="preserve">За год направлено на профобучение 49 чел., на общественные работы 125 чел, временно трудоустроено 332 учащихся. Общее трудоустройство составило 545 человек. </w:t>
      </w:r>
    </w:p>
    <w:p w:rsidR="005972E8" w:rsidRPr="009E6B4F" w:rsidRDefault="005972E8" w:rsidP="009E6B4F">
      <w:pPr>
        <w:pStyle w:val="BodyText2"/>
        <w:rPr>
          <w:sz w:val="24"/>
          <w:szCs w:val="24"/>
        </w:rPr>
      </w:pPr>
      <w:r w:rsidRPr="009E6B4F">
        <w:rPr>
          <w:sz w:val="24"/>
          <w:szCs w:val="24"/>
        </w:rPr>
        <w:t>Для тех, кто ищет работу, служба занятости совместно с представителями предприятий и организаций в отчетном периоде проводило 90 ярмарок  вакансий и учебных рабочих мест, в которых приняли участие 945 сельских жителей.</w:t>
      </w:r>
    </w:p>
    <w:p w:rsidR="005972E8" w:rsidRPr="009E6B4F" w:rsidRDefault="005972E8" w:rsidP="009E6B4F">
      <w:pPr>
        <w:pStyle w:val="BodyText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 Самый низкий уровень безработицы 0,21 %  в МО «Мельниковское», самый высокий на территории МО «Маловаложикьинское» 2,03 %. </w:t>
      </w:r>
    </w:p>
    <w:p w:rsidR="005972E8" w:rsidRPr="009E6B4F" w:rsidRDefault="005972E8" w:rsidP="009E6B4F">
      <w:pPr>
        <w:pStyle w:val="BodyText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b/>
          <w:sz w:val="24"/>
          <w:szCs w:val="24"/>
          <w:u w:val="single"/>
        </w:rPr>
        <w:t xml:space="preserve">  Работу объектов социальной сферы – образования, культуры, спорта – можно</w:t>
      </w:r>
      <w:r w:rsidRPr="009E6B4F">
        <w:rPr>
          <w:rFonts w:ascii="Times New Roman" w:hAnsi="Times New Roman"/>
          <w:sz w:val="24"/>
          <w:szCs w:val="24"/>
        </w:rPr>
        <w:t xml:space="preserve"> охарактеризовать как стабильную.</w:t>
      </w:r>
    </w:p>
    <w:p w:rsidR="005972E8" w:rsidRPr="009E6B4F" w:rsidRDefault="005972E8" w:rsidP="009E6B4F">
      <w:pPr>
        <w:pStyle w:val="normal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9E6B4F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У нас имеется 50 образовательных учреждений, из них 25 школ, 22 дошкольных учреждения, 2 учреждения дополнительного образования и   1 общеобразовательное учреждение 8 вида.  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На данный период  в школах района обучаются 2662 ученика, дошкольные учреждения посещают 1484 ребенка. К сожалению, численность учащихся с каждым годом продолжает сокращаться: 2010 – 2720, 2011- 2728, 2013 -2683 Очередности среди детей в возрасте от 3 до 7 лет  нет. Для подвоза  учащихся к месту учебы  имеется 20 школьных автобусов.    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Следует отметить стабильность качества обучения - на уровне 50 %. Успеваемость составляет 99 %. Количество выпускников 11 классов  в 2014-2015 учебном году составило  108 человек. В рейтинге общеобразовательных учреждений по количеству баллов по обязательным предметам ЕГЭ лучшие результаты имеют  Кватчинская, Александровская, Малосюгинская  школы. Пять  выпускников завершили школу с медалью «За особые успехи в учении». Это выпускники Нышинской,  Пычасской,  Малосюгинской, Русско-Пычасской школ.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системе образования района трудится 1477 человек (ДОУ - 428, СОШ – 954, доп. образование - 95) из них педагогических работников в школах 511, в ДОУ – 119,  руководящих работников в школах – 79, в детских садах – 27.</w:t>
      </w:r>
    </w:p>
    <w:p w:rsidR="005972E8" w:rsidRPr="009E6B4F" w:rsidRDefault="005972E8" w:rsidP="009E6B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Основной состав педагогического сообщества района  имеет педагогический стаж более 20 лет, это 58% педагогов и руководителей  учреждений.  Число молодых педагогов, имеющих педагогический стаж до 5 лет, составляет  всего 13%. Сегодня  наблюдается устойчивая тенденция старения педагогических работников и оттока молодых специалистов в другие сферы деятельности. Средний возраст работников системы образования района составляет 47 лет. В данное время в школах района работает 92 пенсионера, что составляет 18 % (за последние 3 года цифра увеличилась на 2%). Удельный вес численности учителей в возрасте до 35 лет в общей численности составляет 20%, что соответствует задачам Дорожной карты для ОУ Удмуртской Республики.</w:t>
      </w: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Ежегодно  в учреждения образования Можгинского района прибывают молодые специалисты, так в 2014 году прибыло 16 педагогов,  уволилось 3 молодых специалиста. Закрепилось  81 %. За последние 3 года наблюдается увеличение процента закрепления молодых педагогов (в 2012 году закрепилось 72 %. В 2013 - 70 %.).</w:t>
      </w:r>
    </w:p>
    <w:p w:rsidR="005972E8" w:rsidRPr="009E6B4F" w:rsidRDefault="005972E8" w:rsidP="009E6B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Охват детей программами дошкольного образования в 2015 году для детей в возрасте от 1 года до 6 лет  составил 86,9 процентов, что соответствует среднему показателю по Удмуртской Республике.</w:t>
      </w:r>
    </w:p>
    <w:p w:rsidR="005972E8" w:rsidRPr="009E6B4F" w:rsidRDefault="005972E8" w:rsidP="009E6B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целях сокращения очереди в дошкольные образовательные учреждения реализуется комплекс мер, в числе которых:</w:t>
      </w:r>
    </w:p>
    <w:p w:rsidR="005972E8" w:rsidRPr="009E6B4F" w:rsidRDefault="005972E8" w:rsidP="009E6B4F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before="0"/>
        <w:ind w:left="0" w:firstLine="709"/>
        <w:jc w:val="both"/>
        <w:rPr>
          <w:szCs w:val="24"/>
          <w:lang w:eastAsia="en-US"/>
        </w:rPr>
      </w:pPr>
      <w:r w:rsidRPr="009E6B4F">
        <w:rPr>
          <w:szCs w:val="24"/>
          <w:lang w:eastAsia="en-US"/>
        </w:rPr>
        <w:t>создание групп кратковременного пребывания;</w:t>
      </w:r>
    </w:p>
    <w:p w:rsidR="005972E8" w:rsidRPr="009E6B4F" w:rsidRDefault="005972E8" w:rsidP="009E6B4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открытие дополнительных групп на базе дошкольных организаций;</w:t>
      </w:r>
    </w:p>
    <w:p w:rsidR="005972E8" w:rsidRPr="009E6B4F" w:rsidRDefault="005972E8" w:rsidP="009E6B4F">
      <w:pPr>
        <w:pStyle w:val="BodyText3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 За последние 3 года прошло увеличение на 180 мест. К сожалению, проблема обеспеченности местами в детских садах полностью не решена.  Остается очередность  в с.Черемушки, в аварийном состоянии находится здание в д.Нижний Вишур.  Строительство пристроя к детскому саду в с. Черемушки,  новых зданий детских садов в д. Новый Русский Сюгаил, д. Сардан, реконструкции Вишурская основной школы в районе позволит практически снять вопрос об очередности.</w:t>
      </w:r>
    </w:p>
    <w:p w:rsidR="005972E8" w:rsidRPr="009E6B4F" w:rsidRDefault="005972E8" w:rsidP="009E6B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Мощным стимулом для оказания образовательных услуг на качественно новом уровне является информационная открытость  ОО. Сегодня информационные проекты, разрабатываемые для системы образования, объединяют интересы и потребности родителей и учащихся как потребителей образовательной услуги, формируют информационную компетентность педагогов. </w:t>
      </w:r>
    </w:p>
    <w:p w:rsidR="005972E8" w:rsidRPr="009E6B4F" w:rsidRDefault="005972E8" w:rsidP="009E6B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АИС «Электронная школа» (электронные дневники и журналы) работали 25 общеобразовательных организаций района (исключение – Большеучинская школа-интернат). В АИС «Электронная школа» были внесены 269 классов, из них для 262 ведется электронный журнал (97%).  В 24 школах заполнение электронного журнала составляет  100%, в 1 школе Большесибинской - 22%, т.к. электронный журнал ведется только по 2 предметам в 9 классе.</w:t>
      </w:r>
    </w:p>
    <w:p w:rsidR="005972E8" w:rsidRPr="009E6B4F" w:rsidRDefault="005972E8" w:rsidP="009E6B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2015-2016 учебном году планируется увеличить все вышеперечисленные показатели по АИС «Электронная школа» до 100%. Также в 2 школах (Большеучинская  и Большекибьинская ) планируется переход на безбумажный вариант электронного журнала. Основными проблемами, с которыми сталкиваются некоторые образовательные учреждения при внедрении АИС ЭШ, остаются недостаточное количество компьютеров, низкая скорость сети Интернет и недостаточная мотивация педагогов. АИС «Электронная школа» - это инструмент эффективного управления школой, поэтому необходимо изучить и внедрить все возможности системы и использовать в работе.</w:t>
      </w:r>
    </w:p>
    <w:p w:rsidR="005972E8" w:rsidRPr="009E6B4F" w:rsidRDefault="005972E8" w:rsidP="009E6B4F">
      <w:pPr>
        <w:tabs>
          <w:tab w:val="left" w:pos="1904"/>
          <w:tab w:val="left" w:pos="7920"/>
          <w:tab w:val="left" w:pos="84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районе культурно-досуговой деятельностью занимаются 279 клубных формирований, куда входят более 3200 участников, в том числе 163 кружка художественной самодеятельности. Творческие коллективы неоднократно становились победителями Республиканских и Российских фестивалей и конкурсов. </w:t>
      </w:r>
    </w:p>
    <w:p w:rsidR="005972E8" w:rsidRPr="009E6B4F" w:rsidRDefault="005972E8" w:rsidP="009E6B4F">
      <w:pPr>
        <w:tabs>
          <w:tab w:val="left" w:pos="1904"/>
          <w:tab w:val="left" w:pos="7920"/>
          <w:tab w:val="left" w:pos="84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Пропагандируется народное творчество, активно развивается декоративно-прикладное искусство.</w:t>
      </w:r>
    </w:p>
    <w:p w:rsidR="005972E8" w:rsidRPr="009E6B4F" w:rsidRDefault="005972E8" w:rsidP="009E6B4F">
      <w:pPr>
        <w:spacing w:after="0" w:line="240" w:lineRule="auto"/>
        <w:ind w:firstLine="181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2015 год был наполнен большими знаменательными  событиям: это  70 - летие Великой Победы в ВОВ, 175 - летие со дня рождения композитора П.И. Чайковского, 95 - летие государственности Удмуртии и все эти даты нашли широкое отражение в деятельности учреждений культуры.</w:t>
      </w: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Наиболее значимые мероприятия 2015 года: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акция «Бессмертный полк»;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театрализованное представление «У войны не женское лицо»;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районный праздник Гырон-Быдтон;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открытие нового  туристического маршрута «ТУР ПОРШУР»;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районные конкурсы «ВЫЛЬКЕН» «БАТЫРЪЕС»;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танцевальный конкурс «ХРУСТАЛЬНЫЙ БАШМАШОК» и др.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Участие в региональных и международных конкурсах: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г.Чайковский – всероссийский фестиваль инвалидов - колясочников;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Набережные Челны – межрегиональный проект Дня Удмуртской Республики 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 Самара – «Стрежень» I всероссийский конкурс исполнителей народной песни ;</w:t>
      </w:r>
      <w:r w:rsidRPr="009E6B4F">
        <w:rPr>
          <w:rFonts w:ascii="Times New Roman" w:hAnsi="Times New Roman"/>
          <w:sz w:val="24"/>
          <w:szCs w:val="24"/>
        </w:rPr>
        <w:br/>
        <w:t>- Новосиборск – международный конкурс «Звездный проект»;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-Ульяновск – молодежный международный конкурс «Мистер Этно -2015» .</w:t>
      </w:r>
    </w:p>
    <w:p w:rsidR="005972E8" w:rsidRPr="009E6B4F" w:rsidRDefault="005972E8" w:rsidP="009E6B4F">
      <w:pPr>
        <w:spacing w:after="0" w:line="240" w:lineRule="auto"/>
        <w:ind w:firstLine="180"/>
        <w:jc w:val="both"/>
        <w:rPr>
          <w:sz w:val="24"/>
          <w:szCs w:val="24"/>
        </w:rPr>
      </w:pPr>
    </w:p>
    <w:p w:rsidR="005972E8" w:rsidRPr="009E6B4F" w:rsidRDefault="005972E8" w:rsidP="009E6B4F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области  </w:t>
      </w:r>
      <w:r w:rsidRPr="009E6B4F">
        <w:rPr>
          <w:rFonts w:ascii="Times New Roman" w:hAnsi="Times New Roman"/>
          <w:sz w:val="24"/>
          <w:szCs w:val="24"/>
          <w:u w:val="single"/>
        </w:rPr>
        <w:t>физической культуре и спорта</w:t>
      </w:r>
      <w:r w:rsidRPr="009E6B4F">
        <w:rPr>
          <w:rFonts w:ascii="Times New Roman" w:hAnsi="Times New Roman"/>
          <w:sz w:val="24"/>
          <w:szCs w:val="24"/>
        </w:rPr>
        <w:t xml:space="preserve"> организационная работа проводится в соответствии с календарными районным и республиканским планами. Число занимающихся в среднем составляет 2140 человек, что составляет 18,2 % от общего числа населения района и выше уровня 2014 года на 2,6 %. </w:t>
      </w:r>
    </w:p>
    <w:p w:rsidR="005972E8" w:rsidRPr="009E6B4F" w:rsidRDefault="005972E8" w:rsidP="009E6B4F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течении года проведено 32 спортивных мероприятия с участием более 3000 человек. Сборные команды приняли участие в 52 республиканских и других вышестоящих соревнованиях. На 21-х Республиканских зимних сельских спортивных играх район занял 5 место, в летних стала серебряным призером Игр.</w:t>
      </w:r>
    </w:p>
    <w:p w:rsidR="005972E8" w:rsidRPr="009E6B4F" w:rsidRDefault="005972E8" w:rsidP="009E6B4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районе ежегодно проводится Спартакиада среди муниципальных образований по 11 видам спорта (2 обязательных, 9 по выбору). В 2015 году победителем Спартакиады стала команда МО «Можгинское», второе и третье места заняли команды МО «Пычасское» и МО «Большепудгинское» соответственно. </w:t>
      </w:r>
    </w:p>
    <w:p w:rsidR="005972E8" w:rsidRPr="009E6B4F" w:rsidRDefault="005972E8" w:rsidP="009E6B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последнее время серьезное внимание уделяется развитию инвалидного спорта. Согласно статистической отчетности по форме 3-АФК число занимающихся физической культурой и спортом составляет 98 человек. Спортом высших достижений занимаются 2 человека – Владимир Кононов (лыжные гонки), Иван Кузнецов (следж-хоккей). Спортсмены района принимали участие в республиканской Спартакиаде инвалидного спорта, посвященной всероссийскому празднику «День физкультурника». </w:t>
      </w:r>
    </w:p>
    <w:p w:rsidR="005972E8" w:rsidRPr="009E6B4F" w:rsidRDefault="005972E8" w:rsidP="009E6B4F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В 2015 году подготовлено спортсменов массовых разрядов 460, из них 1 КМС, 2 человека получили 1 разряд.</w:t>
      </w:r>
    </w:p>
    <w:p w:rsidR="005972E8" w:rsidRPr="009E6B4F" w:rsidRDefault="005972E8" w:rsidP="009E6B4F">
      <w:pPr>
        <w:spacing w:after="0" w:line="240" w:lineRule="auto"/>
        <w:ind w:firstLine="18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E6B4F">
        <w:rPr>
          <w:rFonts w:ascii="Times New Roman" w:hAnsi="Times New Roman"/>
          <w:sz w:val="24"/>
          <w:szCs w:val="24"/>
        </w:rPr>
        <w:t xml:space="preserve">  </w:t>
      </w:r>
      <w:r w:rsidRPr="009E6B4F">
        <w:rPr>
          <w:rFonts w:ascii="Times New Roman" w:hAnsi="Times New Roman"/>
          <w:b/>
          <w:sz w:val="24"/>
          <w:szCs w:val="24"/>
          <w:u w:val="single"/>
        </w:rPr>
        <w:t>Социальная защита населения</w:t>
      </w:r>
    </w:p>
    <w:p w:rsidR="005972E8" w:rsidRPr="009E6B4F" w:rsidRDefault="005972E8" w:rsidP="009E6B4F">
      <w:pPr>
        <w:spacing w:after="0" w:line="240" w:lineRule="auto"/>
        <w:ind w:firstLine="284"/>
        <w:jc w:val="both"/>
        <w:outlineLvl w:val="5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нашем районе проживает более 7 тыс. пенсионеров и 4 тыс. семей с несовершеннолетними детьми. Численность граждан, обслуженных учреждениями социального обслуживания от общего числа нуждающихся в социальном обслуживании составляет 100 %. </w:t>
      </w: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С целью повышения социального статуса и улучшения материального состояния граждан пожилого возраста, инвалидов, детей-инвалидов и семей, оказавшихся в трудной жизненной ситуации в Можгинском районе работала муниципальная целевая программа «Социальная поддержка населения» на 2015-2020 годы объемом финансирования 31,8 млн. рублей. Исполнение составляет 94,3 %.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Муниципальное бюджетное учреждение социального обслуживания «Комплексный центр социального обслуживания населения Можгинского района» в отчетном периоде в соответствии с Перечнем гарантированных  социальных услуг предоставило услуги для более 6100 чел. </w:t>
      </w: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Обслуживаемым оказываются услуги по доставке продуктов питания, промышленных товаров, медикаментов, дров, воды, уборки жилых помещений, вызовов врачей, приготовление пищи, содействие в оплате коммунальных услуг, в также по уборке снега, копке, прополке огорода, уборке урожая, мелкий ремонт квартиры и т.д.</w:t>
      </w: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Кроме того оказывается социально-психологическая, социально-педагогическая, социально-правая помощь несовершеннолетним и их родителям беспризорным и безнадзорным детям. </w:t>
      </w:r>
    </w:p>
    <w:p w:rsidR="005972E8" w:rsidRPr="009E6B4F" w:rsidRDefault="005972E8" w:rsidP="009E6B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Отделом социальной защиты населения предоставление государственных услуг так же производится в полном объеме в пределах утвержденных бюджетных ассигнований. </w:t>
      </w:r>
    </w:p>
    <w:p w:rsidR="005972E8" w:rsidRPr="009E6B4F" w:rsidRDefault="005972E8" w:rsidP="009E6B4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>По  обеспечению</w:t>
      </w:r>
      <w:r w:rsidRPr="009E6B4F">
        <w:rPr>
          <w:rFonts w:ascii="Times New Roman" w:hAnsi="Times New Roman"/>
          <w:b/>
          <w:sz w:val="24"/>
          <w:szCs w:val="24"/>
          <w:u w:val="single"/>
        </w:rPr>
        <w:t xml:space="preserve"> общественной безопасности</w:t>
      </w:r>
      <w:r w:rsidRPr="009E6B4F">
        <w:rPr>
          <w:rFonts w:ascii="Times New Roman" w:hAnsi="Times New Roman"/>
          <w:sz w:val="24"/>
          <w:szCs w:val="24"/>
        </w:rPr>
        <w:t xml:space="preserve"> отчет межмуниципального отдела МВД России «Можгинский» был заслушан на прошлой сессии.  </w:t>
      </w:r>
    </w:p>
    <w:p w:rsidR="005972E8" w:rsidRPr="009E6B4F" w:rsidRDefault="005972E8" w:rsidP="009E6B4F">
      <w:pPr>
        <w:pStyle w:val="NormalWeb"/>
        <w:spacing w:before="0" w:beforeAutospacing="0" w:after="0" w:afterAutospacing="0"/>
        <w:rPr>
          <w:lang w:eastAsia="en-US"/>
        </w:rPr>
      </w:pPr>
      <w:r w:rsidRPr="009E6B4F">
        <w:t>По Можгинскому району зарегистрировано 280 преступлений, снижение на 16 фактов. </w:t>
      </w:r>
    </w:p>
    <w:p w:rsidR="005972E8" w:rsidRPr="009E6B4F" w:rsidRDefault="005972E8" w:rsidP="009E6B4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В целом уровень преступности в расчете на 10 тысяч населения составляет 97 преступлений против 100 в 2014 году. </w:t>
      </w:r>
    </w:p>
    <w:p w:rsidR="005972E8" w:rsidRPr="009E6B4F" w:rsidRDefault="005972E8" w:rsidP="009E6B4F">
      <w:pPr>
        <w:pStyle w:val="NormalWeb"/>
        <w:spacing w:before="0" w:beforeAutospacing="0" w:after="0" w:afterAutospacing="0"/>
        <w:jc w:val="both"/>
      </w:pPr>
      <w:r w:rsidRPr="009E6B4F">
        <w:t xml:space="preserve">       По-прежнему остается напряженной обстановка с дорожно-транспортными происшествиями. На дорогах Можгинского района зарегистрировано 377 ДТП. 13 водителей в момент ДТП находились в состоянии алкогольного опьянения.   На федеральной автодороге погибло 7 человек. (АППГ-13)</w:t>
      </w:r>
    </w:p>
    <w:p w:rsidR="005972E8" w:rsidRPr="009E6B4F" w:rsidRDefault="005972E8" w:rsidP="009E6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В отчетном  году из местного бюджета финансировались </w:t>
      </w:r>
      <w:r w:rsidRPr="009E6B4F">
        <w:rPr>
          <w:rFonts w:ascii="Times New Roman" w:hAnsi="Times New Roman"/>
          <w:b/>
          <w:sz w:val="24"/>
          <w:szCs w:val="24"/>
          <w:u w:val="single"/>
        </w:rPr>
        <w:t xml:space="preserve">10 муниципальных программы </w:t>
      </w:r>
      <w:r w:rsidRPr="009E6B4F">
        <w:rPr>
          <w:rFonts w:ascii="Times New Roman" w:hAnsi="Times New Roman"/>
          <w:sz w:val="24"/>
          <w:szCs w:val="24"/>
        </w:rPr>
        <w:t>на общую сумму 871,8 миллионов1 Степень соответствия запланированному уровню расходов на реализацию муниципальных программ составил 0,96 и признается высокой. Из 277 целевых показателей плановое значение достигнуто по 230 и является удовлетворительной. Наилучшая эффективность реализации по муниципальным программам «Управление муниципальными финансами» с коэффициентом 0,96, «Создание условий для устойчивого экономического развития» с коэффициентом 0,94,  «Муниципальное управление» с коэффициентом 0,93, «Развитие образования и воспитание» с коэффициентом 0,92, Не эффективную оценку реализации получена по программе «Энергосбережение и повышение энергетической эффективности» с коэффициентом 0,5.</w:t>
      </w:r>
    </w:p>
    <w:p w:rsidR="005972E8" w:rsidRPr="009E6B4F" w:rsidRDefault="005972E8" w:rsidP="009E6B4F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 Как уже было сказано, в целом намеченный  нами план работы на 2015 год выполнен.   Конечно, не все проблемы решены, как в экономике, так и в социальной сфере, неэффективно на сегодняшний день используются участковые больницы, но все они решаемы, у района есть достаточный потенциал для дальнейшего улучшения и укрепления социально – экономической ситуации, повышения благосостояния всех его жителей. </w:t>
      </w:r>
    </w:p>
    <w:p w:rsidR="005972E8" w:rsidRPr="009E6B4F" w:rsidRDefault="005972E8" w:rsidP="009E6B4F">
      <w:pPr>
        <w:pStyle w:val="BodyTex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F">
        <w:rPr>
          <w:rFonts w:ascii="Times New Roman" w:hAnsi="Times New Roman"/>
          <w:sz w:val="24"/>
          <w:szCs w:val="24"/>
        </w:rPr>
        <w:t xml:space="preserve">     Намеченные цели и задачи по всем отраслям разрешимы лишь при условии самоотверженной  работы каждого на своем участке и мы повседневным трудом должны доказать эту простую истину.  </w:t>
      </w: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972E8" w:rsidRPr="009E6B4F" w:rsidRDefault="005972E8" w:rsidP="009E6B4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972E8" w:rsidRPr="009E6B4F" w:rsidSect="009E6B4F">
      <w:headerReference w:type="even" r:id="rId7"/>
      <w:headerReference w:type="default" r:id="rId8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2E8" w:rsidRDefault="005972E8">
      <w:r>
        <w:separator/>
      </w:r>
    </w:p>
  </w:endnote>
  <w:endnote w:type="continuationSeparator" w:id="1">
    <w:p w:rsidR="005972E8" w:rsidRDefault="0059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2E8" w:rsidRDefault="005972E8">
      <w:r>
        <w:separator/>
      </w:r>
    </w:p>
  </w:footnote>
  <w:footnote w:type="continuationSeparator" w:id="1">
    <w:p w:rsidR="005972E8" w:rsidRDefault="00597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2E8" w:rsidRDefault="005972E8" w:rsidP="00014ABC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72E8" w:rsidRDefault="005972E8" w:rsidP="00611308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2E8" w:rsidRDefault="005972E8" w:rsidP="00014ABC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5972E8" w:rsidRDefault="005972E8" w:rsidP="00611308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6F26"/>
    <w:multiLevelType w:val="hybridMultilevel"/>
    <w:tmpl w:val="07FA3FD0"/>
    <w:lvl w:ilvl="0" w:tplc="B8788D10">
      <w:start w:val="5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9BB538C"/>
    <w:multiLevelType w:val="hybridMultilevel"/>
    <w:tmpl w:val="40042980"/>
    <w:lvl w:ilvl="0" w:tplc="84983B2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E41139"/>
    <w:multiLevelType w:val="hybridMultilevel"/>
    <w:tmpl w:val="CCC2B06E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357C17BA"/>
    <w:multiLevelType w:val="hybridMultilevel"/>
    <w:tmpl w:val="157440B8"/>
    <w:lvl w:ilvl="0" w:tplc="47A03AD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C8B72BA"/>
    <w:multiLevelType w:val="hybridMultilevel"/>
    <w:tmpl w:val="315AAE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8B54BE"/>
    <w:multiLevelType w:val="hybridMultilevel"/>
    <w:tmpl w:val="224C073E"/>
    <w:lvl w:ilvl="0" w:tplc="4C0E4276">
      <w:start w:val="3"/>
      <w:numFmt w:val="decimal"/>
      <w:lvlText w:val="%1."/>
      <w:lvlJc w:val="left"/>
      <w:pPr>
        <w:tabs>
          <w:tab w:val="num" w:pos="1185"/>
        </w:tabs>
        <w:ind w:left="118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6">
    <w:nsid w:val="484F4B90"/>
    <w:multiLevelType w:val="hybridMultilevel"/>
    <w:tmpl w:val="4E8E197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ED56917"/>
    <w:multiLevelType w:val="hybridMultilevel"/>
    <w:tmpl w:val="EAC673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F03AD8"/>
    <w:multiLevelType w:val="hybridMultilevel"/>
    <w:tmpl w:val="73282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A85ED4"/>
    <w:multiLevelType w:val="hybridMultilevel"/>
    <w:tmpl w:val="4EC688B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46C"/>
    <w:rsid w:val="00003ADC"/>
    <w:rsid w:val="0000415D"/>
    <w:rsid w:val="000137A6"/>
    <w:rsid w:val="00014ABC"/>
    <w:rsid w:val="00015E60"/>
    <w:rsid w:val="00025B62"/>
    <w:rsid w:val="000303CB"/>
    <w:rsid w:val="00035E68"/>
    <w:rsid w:val="000408C8"/>
    <w:rsid w:val="00040D2F"/>
    <w:rsid w:val="00041617"/>
    <w:rsid w:val="0004162D"/>
    <w:rsid w:val="0005118B"/>
    <w:rsid w:val="0005210C"/>
    <w:rsid w:val="0006088D"/>
    <w:rsid w:val="00063AAD"/>
    <w:rsid w:val="00063D87"/>
    <w:rsid w:val="00064B88"/>
    <w:rsid w:val="00065EF6"/>
    <w:rsid w:val="00067DC7"/>
    <w:rsid w:val="0007776E"/>
    <w:rsid w:val="0009131E"/>
    <w:rsid w:val="00091C0E"/>
    <w:rsid w:val="000A68F0"/>
    <w:rsid w:val="000B044C"/>
    <w:rsid w:val="000B2CDA"/>
    <w:rsid w:val="000B40A1"/>
    <w:rsid w:val="000B5FA2"/>
    <w:rsid w:val="000B6968"/>
    <w:rsid w:val="000C083B"/>
    <w:rsid w:val="000D4D6A"/>
    <w:rsid w:val="000D586F"/>
    <w:rsid w:val="000D637B"/>
    <w:rsid w:val="000D6796"/>
    <w:rsid w:val="000E0747"/>
    <w:rsid w:val="000E3797"/>
    <w:rsid w:val="000E51E1"/>
    <w:rsid w:val="000E76EB"/>
    <w:rsid w:val="000E7A40"/>
    <w:rsid w:val="000F26A8"/>
    <w:rsid w:val="000F280D"/>
    <w:rsid w:val="000F3270"/>
    <w:rsid w:val="000F59EC"/>
    <w:rsid w:val="00101153"/>
    <w:rsid w:val="00102A5B"/>
    <w:rsid w:val="00111AC8"/>
    <w:rsid w:val="001159AC"/>
    <w:rsid w:val="00117691"/>
    <w:rsid w:val="00117945"/>
    <w:rsid w:val="00120E89"/>
    <w:rsid w:val="00124440"/>
    <w:rsid w:val="001341A4"/>
    <w:rsid w:val="001363D7"/>
    <w:rsid w:val="00141D4F"/>
    <w:rsid w:val="00151653"/>
    <w:rsid w:val="001516FD"/>
    <w:rsid w:val="00154B2F"/>
    <w:rsid w:val="001618E4"/>
    <w:rsid w:val="001639F0"/>
    <w:rsid w:val="0016454F"/>
    <w:rsid w:val="00165357"/>
    <w:rsid w:val="00166303"/>
    <w:rsid w:val="00167A10"/>
    <w:rsid w:val="00171FF3"/>
    <w:rsid w:val="0018033D"/>
    <w:rsid w:val="00185753"/>
    <w:rsid w:val="00186BF5"/>
    <w:rsid w:val="00186F6C"/>
    <w:rsid w:val="00190D70"/>
    <w:rsid w:val="00190DE9"/>
    <w:rsid w:val="00194C4E"/>
    <w:rsid w:val="00194CB6"/>
    <w:rsid w:val="001A00D4"/>
    <w:rsid w:val="001A2BF1"/>
    <w:rsid w:val="001B60F0"/>
    <w:rsid w:val="001C024C"/>
    <w:rsid w:val="001C468D"/>
    <w:rsid w:val="001D6CB2"/>
    <w:rsid w:val="001D7218"/>
    <w:rsid w:val="001D7E18"/>
    <w:rsid w:val="001E2DD6"/>
    <w:rsid w:val="001F07FE"/>
    <w:rsid w:val="001F1CEB"/>
    <w:rsid w:val="001F4EAF"/>
    <w:rsid w:val="00202672"/>
    <w:rsid w:val="0021184D"/>
    <w:rsid w:val="00211DE1"/>
    <w:rsid w:val="00222616"/>
    <w:rsid w:val="002312C5"/>
    <w:rsid w:val="002323B9"/>
    <w:rsid w:val="0023300D"/>
    <w:rsid w:val="00235389"/>
    <w:rsid w:val="00235632"/>
    <w:rsid w:val="00240DB5"/>
    <w:rsid w:val="0024131F"/>
    <w:rsid w:val="00250543"/>
    <w:rsid w:val="00255E94"/>
    <w:rsid w:val="0026428E"/>
    <w:rsid w:val="00264521"/>
    <w:rsid w:val="00273539"/>
    <w:rsid w:val="00273A20"/>
    <w:rsid w:val="00274C42"/>
    <w:rsid w:val="00281F72"/>
    <w:rsid w:val="002878E9"/>
    <w:rsid w:val="0029046C"/>
    <w:rsid w:val="0029472C"/>
    <w:rsid w:val="0029500D"/>
    <w:rsid w:val="00295102"/>
    <w:rsid w:val="00295C70"/>
    <w:rsid w:val="002A00EE"/>
    <w:rsid w:val="002A03EC"/>
    <w:rsid w:val="002A253C"/>
    <w:rsid w:val="002A6BC2"/>
    <w:rsid w:val="002A7302"/>
    <w:rsid w:val="002B39D4"/>
    <w:rsid w:val="002C2B65"/>
    <w:rsid w:val="002C3CC4"/>
    <w:rsid w:val="002C4FB9"/>
    <w:rsid w:val="002D0FAD"/>
    <w:rsid w:val="002E01A9"/>
    <w:rsid w:val="002E3D01"/>
    <w:rsid w:val="002F026B"/>
    <w:rsid w:val="002F051D"/>
    <w:rsid w:val="002F0B99"/>
    <w:rsid w:val="002F1B89"/>
    <w:rsid w:val="002F2096"/>
    <w:rsid w:val="002F3000"/>
    <w:rsid w:val="002F6527"/>
    <w:rsid w:val="0030223F"/>
    <w:rsid w:val="00302391"/>
    <w:rsid w:val="00305635"/>
    <w:rsid w:val="003076FF"/>
    <w:rsid w:val="0031575D"/>
    <w:rsid w:val="00316417"/>
    <w:rsid w:val="00320115"/>
    <w:rsid w:val="003217D5"/>
    <w:rsid w:val="00321BDB"/>
    <w:rsid w:val="0034179E"/>
    <w:rsid w:val="003479CB"/>
    <w:rsid w:val="00350FF2"/>
    <w:rsid w:val="00351197"/>
    <w:rsid w:val="003553DA"/>
    <w:rsid w:val="00362929"/>
    <w:rsid w:val="00364B77"/>
    <w:rsid w:val="00383EFC"/>
    <w:rsid w:val="00385A14"/>
    <w:rsid w:val="00391A3A"/>
    <w:rsid w:val="00391B13"/>
    <w:rsid w:val="003924F7"/>
    <w:rsid w:val="003931C8"/>
    <w:rsid w:val="003951E9"/>
    <w:rsid w:val="003A07D3"/>
    <w:rsid w:val="003A0ABF"/>
    <w:rsid w:val="003A156C"/>
    <w:rsid w:val="003A4D02"/>
    <w:rsid w:val="003A5C7F"/>
    <w:rsid w:val="003A6AB5"/>
    <w:rsid w:val="003B3C3E"/>
    <w:rsid w:val="003B76D7"/>
    <w:rsid w:val="003C3809"/>
    <w:rsid w:val="003C3CDA"/>
    <w:rsid w:val="003C5D55"/>
    <w:rsid w:val="003C6F43"/>
    <w:rsid w:val="003D3246"/>
    <w:rsid w:val="003D51C9"/>
    <w:rsid w:val="003E3569"/>
    <w:rsid w:val="003E5D46"/>
    <w:rsid w:val="003F1E2C"/>
    <w:rsid w:val="003F206F"/>
    <w:rsid w:val="003F6581"/>
    <w:rsid w:val="00405242"/>
    <w:rsid w:val="0041739B"/>
    <w:rsid w:val="00417BB0"/>
    <w:rsid w:val="004242C7"/>
    <w:rsid w:val="00425D02"/>
    <w:rsid w:val="004262EE"/>
    <w:rsid w:val="00432993"/>
    <w:rsid w:val="00445461"/>
    <w:rsid w:val="004532C5"/>
    <w:rsid w:val="0045481D"/>
    <w:rsid w:val="00456507"/>
    <w:rsid w:val="00463548"/>
    <w:rsid w:val="00464E83"/>
    <w:rsid w:val="00467529"/>
    <w:rsid w:val="0047054F"/>
    <w:rsid w:val="00473C20"/>
    <w:rsid w:val="00476663"/>
    <w:rsid w:val="00476D08"/>
    <w:rsid w:val="004811B7"/>
    <w:rsid w:val="00483F6A"/>
    <w:rsid w:val="0048536A"/>
    <w:rsid w:val="004902FF"/>
    <w:rsid w:val="00493AAF"/>
    <w:rsid w:val="004A06EF"/>
    <w:rsid w:val="004A2762"/>
    <w:rsid w:val="004A365D"/>
    <w:rsid w:val="004A4825"/>
    <w:rsid w:val="004A5CA8"/>
    <w:rsid w:val="004B0C53"/>
    <w:rsid w:val="004B1B46"/>
    <w:rsid w:val="004B5617"/>
    <w:rsid w:val="004B66C6"/>
    <w:rsid w:val="004B72D7"/>
    <w:rsid w:val="004C5BA9"/>
    <w:rsid w:val="004D0BE2"/>
    <w:rsid w:val="004D1219"/>
    <w:rsid w:val="004D16FB"/>
    <w:rsid w:val="004D2EB0"/>
    <w:rsid w:val="004D4FD5"/>
    <w:rsid w:val="004D77EB"/>
    <w:rsid w:val="004E6141"/>
    <w:rsid w:val="004F2961"/>
    <w:rsid w:val="00500F8B"/>
    <w:rsid w:val="0050130E"/>
    <w:rsid w:val="00512F41"/>
    <w:rsid w:val="00514A78"/>
    <w:rsid w:val="00514C18"/>
    <w:rsid w:val="005153B4"/>
    <w:rsid w:val="00517DC8"/>
    <w:rsid w:val="005224D8"/>
    <w:rsid w:val="00526417"/>
    <w:rsid w:val="00526FA9"/>
    <w:rsid w:val="005316E2"/>
    <w:rsid w:val="005340EB"/>
    <w:rsid w:val="00544527"/>
    <w:rsid w:val="00547F2D"/>
    <w:rsid w:val="00550448"/>
    <w:rsid w:val="00554EF6"/>
    <w:rsid w:val="005557E6"/>
    <w:rsid w:val="00561EE2"/>
    <w:rsid w:val="005627A6"/>
    <w:rsid w:val="00566EFB"/>
    <w:rsid w:val="005672F2"/>
    <w:rsid w:val="00567C28"/>
    <w:rsid w:val="00567CFC"/>
    <w:rsid w:val="00570647"/>
    <w:rsid w:val="00571034"/>
    <w:rsid w:val="00576605"/>
    <w:rsid w:val="00580FA7"/>
    <w:rsid w:val="00583628"/>
    <w:rsid w:val="00590F40"/>
    <w:rsid w:val="005972E8"/>
    <w:rsid w:val="005A02CE"/>
    <w:rsid w:val="005A1D4D"/>
    <w:rsid w:val="005A498A"/>
    <w:rsid w:val="005A4E08"/>
    <w:rsid w:val="005A4F07"/>
    <w:rsid w:val="005A6FD6"/>
    <w:rsid w:val="005B759E"/>
    <w:rsid w:val="005C1DBB"/>
    <w:rsid w:val="005D4AA8"/>
    <w:rsid w:val="005E4AA2"/>
    <w:rsid w:val="005E4E88"/>
    <w:rsid w:val="005F377A"/>
    <w:rsid w:val="00601AEA"/>
    <w:rsid w:val="0060228B"/>
    <w:rsid w:val="00604810"/>
    <w:rsid w:val="00611308"/>
    <w:rsid w:val="00617FF4"/>
    <w:rsid w:val="00620A5B"/>
    <w:rsid w:val="006233DD"/>
    <w:rsid w:val="00624242"/>
    <w:rsid w:val="00626CD8"/>
    <w:rsid w:val="00627A22"/>
    <w:rsid w:val="00636C00"/>
    <w:rsid w:val="0063726A"/>
    <w:rsid w:val="00641E12"/>
    <w:rsid w:val="0064217E"/>
    <w:rsid w:val="006527DD"/>
    <w:rsid w:val="006608EA"/>
    <w:rsid w:val="006621F4"/>
    <w:rsid w:val="0066749A"/>
    <w:rsid w:val="00673F65"/>
    <w:rsid w:val="00693BE3"/>
    <w:rsid w:val="006957CE"/>
    <w:rsid w:val="006A02B8"/>
    <w:rsid w:val="006A210A"/>
    <w:rsid w:val="006A3159"/>
    <w:rsid w:val="006A54CD"/>
    <w:rsid w:val="006B10F4"/>
    <w:rsid w:val="006B3F5C"/>
    <w:rsid w:val="006C25F5"/>
    <w:rsid w:val="006C52F2"/>
    <w:rsid w:val="006D104E"/>
    <w:rsid w:val="006D7F5A"/>
    <w:rsid w:val="006E3B2E"/>
    <w:rsid w:val="006E5307"/>
    <w:rsid w:val="006F5F82"/>
    <w:rsid w:val="006F767E"/>
    <w:rsid w:val="00703A21"/>
    <w:rsid w:val="007117B7"/>
    <w:rsid w:val="00711CB5"/>
    <w:rsid w:val="00715D7E"/>
    <w:rsid w:val="0072334C"/>
    <w:rsid w:val="0072422A"/>
    <w:rsid w:val="00724671"/>
    <w:rsid w:val="007246EC"/>
    <w:rsid w:val="007275D7"/>
    <w:rsid w:val="00730225"/>
    <w:rsid w:val="007360E8"/>
    <w:rsid w:val="00740271"/>
    <w:rsid w:val="007540DE"/>
    <w:rsid w:val="007622A5"/>
    <w:rsid w:val="007634AB"/>
    <w:rsid w:val="007726BF"/>
    <w:rsid w:val="0078199F"/>
    <w:rsid w:val="00787E30"/>
    <w:rsid w:val="007913D9"/>
    <w:rsid w:val="00797935"/>
    <w:rsid w:val="007A2E00"/>
    <w:rsid w:val="007A56FD"/>
    <w:rsid w:val="007A6F93"/>
    <w:rsid w:val="007B15D4"/>
    <w:rsid w:val="007C2E7D"/>
    <w:rsid w:val="007C7023"/>
    <w:rsid w:val="007D5849"/>
    <w:rsid w:val="007D5E30"/>
    <w:rsid w:val="007E3393"/>
    <w:rsid w:val="007E47A1"/>
    <w:rsid w:val="007E5020"/>
    <w:rsid w:val="007E56FD"/>
    <w:rsid w:val="007E5BC1"/>
    <w:rsid w:val="007F0A7C"/>
    <w:rsid w:val="007F302B"/>
    <w:rsid w:val="007F5D69"/>
    <w:rsid w:val="00801169"/>
    <w:rsid w:val="00806700"/>
    <w:rsid w:val="00812916"/>
    <w:rsid w:val="008256E6"/>
    <w:rsid w:val="0084058B"/>
    <w:rsid w:val="008409F7"/>
    <w:rsid w:val="00855356"/>
    <w:rsid w:val="00862628"/>
    <w:rsid w:val="00873486"/>
    <w:rsid w:val="008735C0"/>
    <w:rsid w:val="00873E91"/>
    <w:rsid w:val="00876A12"/>
    <w:rsid w:val="00880913"/>
    <w:rsid w:val="008866F5"/>
    <w:rsid w:val="00891E0E"/>
    <w:rsid w:val="008978E3"/>
    <w:rsid w:val="008A3155"/>
    <w:rsid w:val="008A3BCE"/>
    <w:rsid w:val="008A7F35"/>
    <w:rsid w:val="008B3976"/>
    <w:rsid w:val="008B4B10"/>
    <w:rsid w:val="008C75B6"/>
    <w:rsid w:val="008D09E2"/>
    <w:rsid w:val="008E037E"/>
    <w:rsid w:val="008E2C89"/>
    <w:rsid w:val="008E490F"/>
    <w:rsid w:val="008F617F"/>
    <w:rsid w:val="00910734"/>
    <w:rsid w:val="009211BC"/>
    <w:rsid w:val="00927230"/>
    <w:rsid w:val="0093124A"/>
    <w:rsid w:val="00932C19"/>
    <w:rsid w:val="00933989"/>
    <w:rsid w:val="00935B9B"/>
    <w:rsid w:val="00941885"/>
    <w:rsid w:val="00950433"/>
    <w:rsid w:val="009508F5"/>
    <w:rsid w:val="00952A05"/>
    <w:rsid w:val="009558B8"/>
    <w:rsid w:val="00964115"/>
    <w:rsid w:val="009646FA"/>
    <w:rsid w:val="00966D19"/>
    <w:rsid w:val="00973FDD"/>
    <w:rsid w:val="00984B20"/>
    <w:rsid w:val="0099128B"/>
    <w:rsid w:val="0099416A"/>
    <w:rsid w:val="00994411"/>
    <w:rsid w:val="00996522"/>
    <w:rsid w:val="00996CD3"/>
    <w:rsid w:val="009A293B"/>
    <w:rsid w:val="009A2F0B"/>
    <w:rsid w:val="009A2F7D"/>
    <w:rsid w:val="009A3C1A"/>
    <w:rsid w:val="009A3C86"/>
    <w:rsid w:val="009B3551"/>
    <w:rsid w:val="009B3C06"/>
    <w:rsid w:val="009B5392"/>
    <w:rsid w:val="009B541E"/>
    <w:rsid w:val="009B5B8D"/>
    <w:rsid w:val="009B5E75"/>
    <w:rsid w:val="009B64D9"/>
    <w:rsid w:val="009C164A"/>
    <w:rsid w:val="009C5D32"/>
    <w:rsid w:val="009D3A87"/>
    <w:rsid w:val="009D632A"/>
    <w:rsid w:val="009D7705"/>
    <w:rsid w:val="009E6B4F"/>
    <w:rsid w:val="009F4FD1"/>
    <w:rsid w:val="00A01086"/>
    <w:rsid w:val="00A05520"/>
    <w:rsid w:val="00A12713"/>
    <w:rsid w:val="00A1343C"/>
    <w:rsid w:val="00A1402F"/>
    <w:rsid w:val="00A23CFC"/>
    <w:rsid w:val="00A25E4B"/>
    <w:rsid w:val="00A27843"/>
    <w:rsid w:val="00A27E8F"/>
    <w:rsid w:val="00A305F0"/>
    <w:rsid w:val="00A30BF7"/>
    <w:rsid w:val="00A30CB8"/>
    <w:rsid w:val="00A34804"/>
    <w:rsid w:val="00A37149"/>
    <w:rsid w:val="00A422ED"/>
    <w:rsid w:val="00A524D0"/>
    <w:rsid w:val="00A53749"/>
    <w:rsid w:val="00A5407F"/>
    <w:rsid w:val="00A56BAC"/>
    <w:rsid w:val="00A6107D"/>
    <w:rsid w:val="00A6479B"/>
    <w:rsid w:val="00A74C35"/>
    <w:rsid w:val="00A74DEA"/>
    <w:rsid w:val="00A77175"/>
    <w:rsid w:val="00A836AD"/>
    <w:rsid w:val="00A8577D"/>
    <w:rsid w:val="00A87838"/>
    <w:rsid w:val="00A907FE"/>
    <w:rsid w:val="00A91483"/>
    <w:rsid w:val="00A9334C"/>
    <w:rsid w:val="00A9620B"/>
    <w:rsid w:val="00A96820"/>
    <w:rsid w:val="00A96F15"/>
    <w:rsid w:val="00AA05E5"/>
    <w:rsid w:val="00AC18E2"/>
    <w:rsid w:val="00AC1AAA"/>
    <w:rsid w:val="00AC6433"/>
    <w:rsid w:val="00AC6613"/>
    <w:rsid w:val="00AC704D"/>
    <w:rsid w:val="00AD4338"/>
    <w:rsid w:val="00AE30AC"/>
    <w:rsid w:val="00AE6D66"/>
    <w:rsid w:val="00AF555C"/>
    <w:rsid w:val="00B01169"/>
    <w:rsid w:val="00B047EA"/>
    <w:rsid w:val="00B138CB"/>
    <w:rsid w:val="00B14170"/>
    <w:rsid w:val="00B20256"/>
    <w:rsid w:val="00B245DD"/>
    <w:rsid w:val="00B27979"/>
    <w:rsid w:val="00B321D3"/>
    <w:rsid w:val="00B3263C"/>
    <w:rsid w:val="00B360F2"/>
    <w:rsid w:val="00B438EE"/>
    <w:rsid w:val="00B51396"/>
    <w:rsid w:val="00B5630F"/>
    <w:rsid w:val="00B62A78"/>
    <w:rsid w:val="00B65138"/>
    <w:rsid w:val="00B74A78"/>
    <w:rsid w:val="00B778CB"/>
    <w:rsid w:val="00B80C22"/>
    <w:rsid w:val="00B87845"/>
    <w:rsid w:val="00B87C8C"/>
    <w:rsid w:val="00B96C53"/>
    <w:rsid w:val="00BA1882"/>
    <w:rsid w:val="00BA18B3"/>
    <w:rsid w:val="00BA294F"/>
    <w:rsid w:val="00BB737F"/>
    <w:rsid w:val="00BC3BEF"/>
    <w:rsid w:val="00BD142A"/>
    <w:rsid w:val="00BD5EA1"/>
    <w:rsid w:val="00BD65DC"/>
    <w:rsid w:val="00BD67CC"/>
    <w:rsid w:val="00BE02AC"/>
    <w:rsid w:val="00BE156E"/>
    <w:rsid w:val="00BE3D5E"/>
    <w:rsid w:val="00BF1656"/>
    <w:rsid w:val="00BF39D2"/>
    <w:rsid w:val="00BF3EAD"/>
    <w:rsid w:val="00C00F8D"/>
    <w:rsid w:val="00C0159D"/>
    <w:rsid w:val="00C052C9"/>
    <w:rsid w:val="00C20376"/>
    <w:rsid w:val="00C2774C"/>
    <w:rsid w:val="00C308B1"/>
    <w:rsid w:val="00C35AB4"/>
    <w:rsid w:val="00C42D7B"/>
    <w:rsid w:val="00C46BF0"/>
    <w:rsid w:val="00C51B72"/>
    <w:rsid w:val="00C53380"/>
    <w:rsid w:val="00C5385D"/>
    <w:rsid w:val="00C568CF"/>
    <w:rsid w:val="00C56B5F"/>
    <w:rsid w:val="00C76970"/>
    <w:rsid w:val="00C84D09"/>
    <w:rsid w:val="00C86C37"/>
    <w:rsid w:val="00CA6506"/>
    <w:rsid w:val="00CA69D3"/>
    <w:rsid w:val="00CA6B89"/>
    <w:rsid w:val="00CB0F70"/>
    <w:rsid w:val="00CB23D6"/>
    <w:rsid w:val="00CB2C08"/>
    <w:rsid w:val="00CB3439"/>
    <w:rsid w:val="00CC2231"/>
    <w:rsid w:val="00CC254D"/>
    <w:rsid w:val="00CC6045"/>
    <w:rsid w:val="00CD20F5"/>
    <w:rsid w:val="00CE4994"/>
    <w:rsid w:val="00CF087F"/>
    <w:rsid w:val="00CF2793"/>
    <w:rsid w:val="00CF301E"/>
    <w:rsid w:val="00CF5994"/>
    <w:rsid w:val="00D002A9"/>
    <w:rsid w:val="00D03C29"/>
    <w:rsid w:val="00D1358C"/>
    <w:rsid w:val="00D230AE"/>
    <w:rsid w:val="00D25168"/>
    <w:rsid w:val="00D36CBD"/>
    <w:rsid w:val="00D40C69"/>
    <w:rsid w:val="00D415AC"/>
    <w:rsid w:val="00D446CD"/>
    <w:rsid w:val="00D451F2"/>
    <w:rsid w:val="00D457A7"/>
    <w:rsid w:val="00D50AF8"/>
    <w:rsid w:val="00D53BD8"/>
    <w:rsid w:val="00D54CE9"/>
    <w:rsid w:val="00D55EFA"/>
    <w:rsid w:val="00D60C66"/>
    <w:rsid w:val="00D7039E"/>
    <w:rsid w:val="00D74182"/>
    <w:rsid w:val="00D74546"/>
    <w:rsid w:val="00D867EE"/>
    <w:rsid w:val="00D926DA"/>
    <w:rsid w:val="00D97CF7"/>
    <w:rsid w:val="00DA7874"/>
    <w:rsid w:val="00DA7B98"/>
    <w:rsid w:val="00DB0C58"/>
    <w:rsid w:val="00DB2E0D"/>
    <w:rsid w:val="00DB7110"/>
    <w:rsid w:val="00DC2BAF"/>
    <w:rsid w:val="00DD1B35"/>
    <w:rsid w:val="00DD1E59"/>
    <w:rsid w:val="00DD53CB"/>
    <w:rsid w:val="00DE0174"/>
    <w:rsid w:val="00DE5AD5"/>
    <w:rsid w:val="00DF387A"/>
    <w:rsid w:val="00E05125"/>
    <w:rsid w:val="00E07581"/>
    <w:rsid w:val="00E07DD4"/>
    <w:rsid w:val="00E10A72"/>
    <w:rsid w:val="00E16804"/>
    <w:rsid w:val="00E17B4B"/>
    <w:rsid w:val="00E21DEC"/>
    <w:rsid w:val="00E2223A"/>
    <w:rsid w:val="00E226F2"/>
    <w:rsid w:val="00E22938"/>
    <w:rsid w:val="00E22E94"/>
    <w:rsid w:val="00E27745"/>
    <w:rsid w:val="00E31821"/>
    <w:rsid w:val="00E367FE"/>
    <w:rsid w:val="00E42E13"/>
    <w:rsid w:val="00E45387"/>
    <w:rsid w:val="00E45F9E"/>
    <w:rsid w:val="00E460D3"/>
    <w:rsid w:val="00E467F1"/>
    <w:rsid w:val="00E46D97"/>
    <w:rsid w:val="00E50416"/>
    <w:rsid w:val="00E50A7C"/>
    <w:rsid w:val="00E50B1E"/>
    <w:rsid w:val="00E53E03"/>
    <w:rsid w:val="00E5498D"/>
    <w:rsid w:val="00E6162F"/>
    <w:rsid w:val="00E626C0"/>
    <w:rsid w:val="00E7197F"/>
    <w:rsid w:val="00E73869"/>
    <w:rsid w:val="00E73B32"/>
    <w:rsid w:val="00E76B96"/>
    <w:rsid w:val="00E84C5E"/>
    <w:rsid w:val="00E87350"/>
    <w:rsid w:val="00E9172C"/>
    <w:rsid w:val="00E92254"/>
    <w:rsid w:val="00E959B3"/>
    <w:rsid w:val="00EA27CB"/>
    <w:rsid w:val="00EA7057"/>
    <w:rsid w:val="00EB24BE"/>
    <w:rsid w:val="00EB49FF"/>
    <w:rsid w:val="00EB7A6B"/>
    <w:rsid w:val="00EC1EAF"/>
    <w:rsid w:val="00EC6746"/>
    <w:rsid w:val="00EE2466"/>
    <w:rsid w:val="00EE5FC0"/>
    <w:rsid w:val="00EE66B1"/>
    <w:rsid w:val="00EF0F14"/>
    <w:rsid w:val="00EF1BDB"/>
    <w:rsid w:val="00F001B4"/>
    <w:rsid w:val="00F12CFE"/>
    <w:rsid w:val="00F1387C"/>
    <w:rsid w:val="00F226D4"/>
    <w:rsid w:val="00F26C27"/>
    <w:rsid w:val="00F32C7F"/>
    <w:rsid w:val="00F349CF"/>
    <w:rsid w:val="00F364ED"/>
    <w:rsid w:val="00F3748D"/>
    <w:rsid w:val="00F46336"/>
    <w:rsid w:val="00F50C33"/>
    <w:rsid w:val="00F5238B"/>
    <w:rsid w:val="00F528FC"/>
    <w:rsid w:val="00F52B7B"/>
    <w:rsid w:val="00F5569A"/>
    <w:rsid w:val="00F55C2E"/>
    <w:rsid w:val="00F56AF4"/>
    <w:rsid w:val="00F612CA"/>
    <w:rsid w:val="00F7285E"/>
    <w:rsid w:val="00F72D3A"/>
    <w:rsid w:val="00F812C8"/>
    <w:rsid w:val="00F82911"/>
    <w:rsid w:val="00F90593"/>
    <w:rsid w:val="00F94A93"/>
    <w:rsid w:val="00FA197B"/>
    <w:rsid w:val="00FA1F91"/>
    <w:rsid w:val="00FA3B7F"/>
    <w:rsid w:val="00FB1249"/>
    <w:rsid w:val="00FC2F34"/>
    <w:rsid w:val="00FC65DF"/>
    <w:rsid w:val="00FC6C1E"/>
    <w:rsid w:val="00FD42BB"/>
    <w:rsid w:val="00FE220A"/>
    <w:rsid w:val="00FE78E4"/>
    <w:rsid w:val="00FF0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4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8033D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267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35B9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5B9B"/>
    <w:rPr>
      <w:rFonts w:ascii="Tahoma" w:hAnsi="Tahoma" w:cs="Times New Roman"/>
      <w:sz w:val="16"/>
    </w:rPr>
  </w:style>
  <w:style w:type="paragraph" w:styleId="BodyText3">
    <w:name w:val="Body Text 3"/>
    <w:basedOn w:val="Normal"/>
    <w:link w:val="BodyText3Char"/>
    <w:uiPriority w:val="99"/>
    <w:rsid w:val="00BF3EAD"/>
    <w:pPr>
      <w:spacing w:after="0" w:line="240" w:lineRule="auto"/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42D7B"/>
    <w:rPr>
      <w:rFonts w:cs="Times New Roman"/>
      <w:sz w:val="16"/>
      <w:lang w:eastAsia="en-US"/>
    </w:rPr>
  </w:style>
  <w:style w:type="paragraph" w:customStyle="1" w:styleId="a">
    <w:name w:val="Знак Знак Знак Знак"/>
    <w:basedOn w:val="Normal"/>
    <w:uiPriority w:val="99"/>
    <w:rsid w:val="005627A6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">
    <w:name w:val="Знак Знак Знак Знак1"/>
    <w:basedOn w:val="Normal"/>
    <w:uiPriority w:val="99"/>
    <w:rsid w:val="00B3263C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a0">
    <w:name w:val="Содержимое таблицы"/>
    <w:basedOn w:val="Normal"/>
    <w:uiPriority w:val="99"/>
    <w:rsid w:val="004705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CF59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44C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DF38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74182"/>
    <w:rPr>
      <w:rFonts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rsid w:val="00DF387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74182"/>
    <w:rPr>
      <w:rFonts w:cs="Times New Roman"/>
      <w:lang w:eastAsia="en-US"/>
    </w:rPr>
  </w:style>
  <w:style w:type="paragraph" w:customStyle="1" w:styleId="10">
    <w:name w:val="Без интервала1"/>
    <w:uiPriority w:val="99"/>
    <w:rsid w:val="00DF387A"/>
    <w:rPr>
      <w:rFonts w:eastAsia="Times New Roman"/>
      <w:lang w:eastAsia="en-US"/>
    </w:rPr>
  </w:style>
  <w:style w:type="paragraph" w:customStyle="1" w:styleId="11">
    <w:name w:val="Абзац списка1"/>
    <w:basedOn w:val="Normal"/>
    <w:uiPriority w:val="99"/>
    <w:rsid w:val="00DF387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DF387A"/>
    <w:rPr>
      <w:rFonts w:ascii="Times New Roman" w:hAnsi="Times New Roman"/>
      <w:sz w:val="24"/>
    </w:rPr>
  </w:style>
  <w:style w:type="paragraph" w:customStyle="1" w:styleId="Style3">
    <w:name w:val="Style3"/>
    <w:basedOn w:val="Normal"/>
    <w:uiPriority w:val="99"/>
    <w:rsid w:val="00DF387A"/>
    <w:pPr>
      <w:widowControl w:val="0"/>
      <w:autoSpaceDE w:val="0"/>
      <w:autoSpaceDN w:val="0"/>
      <w:adjustRightInd w:val="0"/>
      <w:spacing w:after="0" w:line="461" w:lineRule="exact"/>
      <w:jc w:val="both"/>
    </w:pPr>
    <w:rPr>
      <w:rFonts w:ascii="Arial Unicode MS" w:eastAsia="Arial Unicode MS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DF387A"/>
    <w:pPr>
      <w:widowControl w:val="0"/>
      <w:autoSpaceDE w:val="0"/>
      <w:autoSpaceDN w:val="0"/>
      <w:adjustRightInd w:val="0"/>
      <w:spacing w:after="0" w:line="442" w:lineRule="exact"/>
      <w:ind w:firstLine="374"/>
      <w:jc w:val="both"/>
    </w:pPr>
    <w:rPr>
      <w:rFonts w:ascii="Arial Unicode MS" w:eastAsia="Arial Unicode MS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DF387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kern w:val="28"/>
      <w:sz w:val="28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74182"/>
    <w:rPr>
      <w:rFonts w:cs="Times New Roman"/>
      <w:lang w:eastAsia="en-US"/>
    </w:rPr>
  </w:style>
  <w:style w:type="paragraph" w:customStyle="1" w:styleId="129">
    <w:name w:val="Основной текст129"/>
    <w:basedOn w:val="Normal"/>
    <w:uiPriority w:val="99"/>
    <w:rsid w:val="00DF387A"/>
    <w:pPr>
      <w:shd w:val="clear" w:color="auto" w:fill="FFFFFF"/>
      <w:spacing w:after="300" w:line="317" w:lineRule="exact"/>
      <w:ind w:hanging="340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1">
    <w:name w:val="Основной текст_"/>
    <w:link w:val="2"/>
    <w:uiPriority w:val="99"/>
    <w:locked/>
    <w:rsid w:val="00DF387A"/>
    <w:rPr>
      <w:sz w:val="25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DF387A"/>
    <w:pPr>
      <w:widowControl w:val="0"/>
      <w:shd w:val="clear" w:color="auto" w:fill="FFFFFF"/>
      <w:spacing w:before="540" w:after="60" w:line="240" w:lineRule="atLeast"/>
      <w:jc w:val="both"/>
    </w:pPr>
    <w:rPr>
      <w:sz w:val="25"/>
      <w:szCs w:val="20"/>
      <w:shd w:val="clear" w:color="auto" w:fill="FFFFFF"/>
      <w:lang w:eastAsia="ru-RU"/>
    </w:rPr>
  </w:style>
  <w:style w:type="paragraph" w:styleId="Footer">
    <w:name w:val="footer"/>
    <w:basedOn w:val="Normal"/>
    <w:link w:val="FooterChar"/>
    <w:uiPriority w:val="99"/>
    <w:rsid w:val="00473C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2793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73C20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186F6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50FF2"/>
    <w:rPr>
      <w:rFonts w:cs="Times New Roman"/>
      <w:sz w:val="16"/>
      <w:szCs w:val="16"/>
      <w:lang w:eastAsia="en-US"/>
    </w:rPr>
  </w:style>
  <w:style w:type="paragraph" w:customStyle="1" w:styleId="12">
    <w:name w:val="1 Знак Знак Знак Знак Знак Знак Знак Знак Знак Знак"/>
    <w:basedOn w:val="Normal"/>
    <w:uiPriority w:val="99"/>
    <w:rsid w:val="00AC64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E2D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E2DD6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1E2DD6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C00F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ormal0">
    <w:name w:val="normal"/>
    <w:uiPriority w:val="99"/>
    <w:rsid w:val="00EF1BDB"/>
    <w:pPr>
      <w:spacing w:line="276" w:lineRule="auto"/>
    </w:pPr>
    <w:rPr>
      <w:rFonts w:ascii="Arial" w:hAnsi="Arial" w:cs="Arial"/>
      <w:color w:val="000000"/>
    </w:rPr>
  </w:style>
  <w:style w:type="paragraph" w:customStyle="1" w:styleId="Body1">
    <w:name w:val="Body 1"/>
    <w:uiPriority w:val="99"/>
    <w:rsid w:val="002878E9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Style1">
    <w:name w:val="Style1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F52B7B"/>
    <w:pPr>
      <w:widowControl w:val="0"/>
      <w:autoSpaceDE w:val="0"/>
      <w:autoSpaceDN w:val="0"/>
      <w:adjustRightInd w:val="0"/>
      <w:spacing w:after="0" w:line="274" w:lineRule="exact"/>
      <w:ind w:firstLine="180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F52B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F52B7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DefaultParagraphFont"/>
    <w:uiPriority w:val="99"/>
    <w:rsid w:val="00F52B7B"/>
    <w:rPr>
      <w:rFonts w:ascii="Times New Roman" w:hAnsi="Times New Roman" w:cs="Times New Roman"/>
      <w:sz w:val="22"/>
      <w:szCs w:val="22"/>
    </w:rPr>
  </w:style>
  <w:style w:type="character" w:customStyle="1" w:styleId="ListParagraphChar">
    <w:name w:val="List Paragraph Char"/>
    <w:link w:val="ListParagraph"/>
    <w:uiPriority w:val="99"/>
    <w:locked/>
    <w:rsid w:val="00B62A78"/>
    <w:rPr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B62A78"/>
    <w:pPr>
      <w:spacing w:before="240" w:after="0" w:line="240" w:lineRule="auto"/>
      <w:ind w:left="720"/>
      <w:contextualSpacing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14</Pages>
  <Words>5126</Words>
  <Characters>29221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муниципального образования «Можгинский район» о социально-экономическом развитии Можгинского района, о результатах своей деятельности и деятельности по руководству и организации работы районного Совета депутатов в 2013 году</dc:title>
  <dc:subject/>
  <dc:creator>Sam</dc:creator>
  <cp:keywords/>
  <dc:description/>
  <cp:lastModifiedBy>Городилова</cp:lastModifiedBy>
  <cp:revision>10</cp:revision>
  <cp:lastPrinted>2016-03-24T05:04:00Z</cp:lastPrinted>
  <dcterms:created xsi:type="dcterms:W3CDTF">2016-03-14T07:53:00Z</dcterms:created>
  <dcterms:modified xsi:type="dcterms:W3CDTF">2016-03-24T05:07:00Z</dcterms:modified>
</cp:coreProperties>
</file>